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1B2BD" w14:textId="77777777" w:rsidR="007A6F7E" w:rsidRPr="00F36169" w:rsidRDefault="007A6F7E">
      <w:pPr>
        <w:rPr>
          <w:rFonts w:ascii="Arial" w:hAnsi="Arial" w:cs="Arial"/>
        </w:rPr>
      </w:pPr>
    </w:p>
    <w:p w14:paraId="6692D1A0" w14:textId="77777777" w:rsidR="007A6F7E" w:rsidRPr="000C7CF6" w:rsidRDefault="00FA4BE9" w:rsidP="000C7CF6">
      <w:pPr>
        <w:pStyle w:val="Heading2"/>
        <w:rPr>
          <w:rFonts w:ascii="Arial" w:hAnsi="Arial" w:cs="Arial"/>
          <w:sz w:val="28"/>
          <w:szCs w:val="28"/>
        </w:rPr>
      </w:pPr>
      <w:r w:rsidRPr="00F36169">
        <w:rPr>
          <w:rFonts w:ascii="Arial" w:hAnsi="Arial" w:cs="Arial"/>
          <w:b w:val="0"/>
          <w:sz w:val="28"/>
          <w:szCs w:val="28"/>
        </w:rPr>
        <w:t>PRESS RELEASE - For Immediate Release</w:t>
      </w:r>
    </w:p>
    <w:p w14:paraId="2980E694" w14:textId="77777777" w:rsidR="007A6F7E" w:rsidRPr="00F36169" w:rsidRDefault="007A6F7E">
      <w:pPr>
        <w:rPr>
          <w:rFonts w:ascii="Arial" w:hAnsi="Arial" w:cs="Arial"/>
        </w:rPr>
      </w:pPr>
    </w:p>
    <w:p w14:paraId="511A947B" w14:textId="77777777" w:rsidR="000C7CF6" w:rsidRPr="00A5769D" w:rsidRDefault="000C7CF6" w:rsidP="00F31ACB">
      <w:pPr>
        <w:rPr>
          <w:rFonts w:ascii="Arial" w:hAnsi="Arial" w:cs="Arial"/>
          <w:b/>
          <w:sz w:val="32"/>
          <w:szCs w:val="32"/>
        </w:rPr>
      </w:pPr>
      <w:r w:rsidRPr="00F36169">
        <w:rPr>
          <w:rFonts w:ascii="Arial" w:hAnsi="Arial" w:cs="Arial"/>
          <w:b/>
          <w:sz w:val="32"/>
          <w:szCs w:val="32"/>
        </w:rPr>
        <w:t>COST OF LIVING INDEX</w:t>
      </w:r>
      <w:r>
        <w:rPr>
          <w:rFonts w:ascii="Arial" w:hAnsi="Arial" w:cs="Arial"/>
          <w:b/>
          <w:sz w:val="32"/>
          <w:szCs w:val="32"/>
        </w:rPr>
        <w:t xml:space="preserve"> QUARTERLY UPDATE</w:t>
      </w:r>
    </w:p>
    <w:p w14:paraId="18A25354" w14:textId="561EA481" w:rsidR="00840016" w:rsidRPr="00717BF6" w:rsidRDefault="000C7CF6" w:rsidP="00717BF6">
      <w:pPr>
        <w:spacing w:before="240" w:after="180"/>
        <w:rPr>
          <w:rFonts w:ascii="Arial" w:hAnsi="Arial" w:cs="Arial"/>
          <w:spacing w:val="-6"/>
          <w:kern w:val="20"/>
          <w:sz w:val="21"/>
        </w:rPr>
      </w:pPr>
      <w:r w:rsidRPr="00F36169">
        <w:rPr>
          <w:rFonts w:ascii="Arial" w:hAnsi="Arial" w:cs="Arial"/>
          <w:spacing w:val="-6"/>
          <w:kern w:val="20"/>
          <w:sz w:val="21"/>
        </w:rPr>
        <w:t xml:space="preserve">Among the </w:t>
      </w:r>
      <w:r w:rsidR="00791DF0">
        <w:rPr>
          <w:rFonts w:ascii="Arial" w:hAnsi="Arial" w:cs="Arial"/>
          <w:spacing w:val="-6"/>
          <w:kern w:val="20"/>
          <w:sz w:val="21"/>
        </w:rPr>
        <w:t>265</w:t>
      </w:r>
      <w:r w:rsidRPr="00F36169">
        <w:rPr>
          <w:rFonts w:ascii="Arial" w:hAnsi="Arial" w:cs="Arial"/>
          <w:spacing w:val="-6"/>
          <w:kern w:val="20"/>
          <w:sz w:val="21"/>
        </w:rPr>
        <w:t xml:space="preserve"> urban areas that participated in the </w:t>
      </w:r>
      <w:r w:rsidR="00345E22">
        <w:rPr>
          <w:rFonts w:ascii="Arial" w:hAnsi="Arial" w:cs="Arial"/>
          <w:spacing w:val="-6"/>
          <w:kern w:val="20"/>
          <w:sz w:val="21"/>
        </w:rPr>
        <w:t>first</w:t>
      </w:r>
      <w:r w:rsidRPr="00F36169">
        <w:rPr>
          <w:rFonts w:ascii="Arial" w:hAnsi="Arial" w:cs="Arial"/>
          <w:spacing w:val="-6"/>
          <w:kern w:val="20"/>
          <w:sz w:val="21"/>
        </w:rPr>
        <w:t xml:space="preserve"> quarter 20</w:t>
      </w:r>
      <w:r w:rsidR="00D71C60">
        <w:rPr>
          <w:rFonts w:ascii="Arial" w:hAnsi="Arial" w:cs="Arial"/>
          <w:spacing w:val="-6"/>
          <w:kern w:val="20"/>
          <w:sz w:val="21"/>
        </w:rPr>
        <w:t>2</w:t>
      </w:r>
      <w:r w:rsidR="00345E22">
        <w:rPr>
          <w:rFonts w:ascii="Arial" w:hAnsi="Arial" w:cs="Arial"/>
          <w:spacing w:val="-6"/>
          <w:kern w:val="20"/>
          <w:sz w:val="21"/>
        </w:rPr>
        <w:t>1</w:t>
      </w:r>
      <w:r w:rsidRPr="00F36169">
        <w:rPr>
          <w:rFonts w:ascii="Arial" w:hAnsi="Arial" w:cs="Arial"/>
          <w:spacing w:val="-6"/>
          <w:kern w:val="20"/>
          <w:sz w:val="21"/>
        </w:rPr>
        <w:t xml:space="preserve"> </w:t>
      </w:r>
      <w:r w:rsidRPr="00F36169">
        <w:rPr>
          <w:rFonts w:ascii="Arial" w:hAnsi="Arial" w:cs="Arial"/>
          <w:i/>
          <w:spacing w:val="-6"/>
          <w:kern w:val="20"/>
          <w:sz w:val="21"/>
        </w:rPr>
        <w:t>Cost of Living Index</w:t>
      </w:r>
      <w:r w:rsidRPr="00F36169">
        <w:rPr>
          <w:rFonts w:ascii="Arial" w:hAnsi="Arial" w:cs="Arial"/>
          <w:spacing w:val="-6"/>
          <w:kern w:val="20"/>
          <w:sz w:val="21"/>
        </w:rPr>
        <w:t xml:space="preserve">, the after-tax cost for a professional/managerial </w:t>
      </w:r>
      <w:r w:rsidRPr="00F36169">
        <w:rPr>
          <w:rFonts w:ascii="Arial" w:hAnsi="Arial" w:cs="Arial"/>
          <w:b/>
          <w:spacing w:val="-6"/>
          <w:kern w:val="20"/>
          <w:sz w:val="21"/>
        </w:rPr>
        <w:t>standard of living ranged from</w:t>
      </w:r>
      <w:r w:rsidRPr="00F36169">
        <w:rPr>
          <w:rFonts w:ascii="Arial" w:hAnsi="Arial" w:cs="Arial"/>
          <w:spacing w:val="-6"/>
          <w:kern w:val="20"/>
          <w:sz w:val="21"/>
        </w:rPr>
        <w:t xml:space="preserve"> </w:t>
      </w:r>
      <w:r w:rsidRPr="00F36169">
        <w:rPr>
          <w:rFonts w:ascii="Arial" w:hAnsi="Arial" w:cs="Arial"/>
          <w:b/>
          <w:spacing w:val="-6"/>
          <w:kern w:val="20"/>
          <w:sz w:val="21"/>
        </w:rPr>
        <w:t xml:space="preserve">more than twice the national average in New York (Manhattan) NY to </w:t>
      </w:r>
      <w:r>
        <w:rPr>
          <w:rFonts w:ascii="Arial" w:hAnsi="Arial" w:cs="Arial"/>
          <w:b/>
          <w:spacing w:val="-6"/>
          <w:kern w:val="20"/>
          <w:sz w:val="21"/>
        </w:rPr>
        <w:t>more than</w:t>
      </w:r>
      <w:r w:rsidRPr="00F36169">
        <w:rPr>
          <w:rFonts w:ascii="Arial" w:hAnsi="Arial" w:cs="Arial"/>
          <w:b/>
          <w:spacing w:val="-6"/>
          <w:kern w:val="20"/>
          <w:sz w:val="21"/>
        </w:rPr>
        <w:t xml:space="preserve"> 20 percent below the national average in </w:t>
      </w:r>
      <w:r w:rsidR="00C56D07">
        <w:rPr>
          <w:rFonts w:ascii="Arial" w:hAnsi="Arial" w:cs="Arial"/>
          <w:b/>
          <w:spacing w:val="-6"/>
          <w:kern w:val="20"/>
          <w:sz w:val="21"/>
        </w:rPr>
        <w:t>Kalamazoo, MI</w:t>
      </w:r>
      <w:r w:rsidRPr="00F36169">
        <w:rPr>
          <w:rFonts w:ascii="Arial" w:hAnsi="Arial" w:cs="Arial"/>
          <w:b/>
          <w:spacing w:val="-6"/>
          <w:kern w:val="20"/>
          <w:sz w:val="21"/>
        </w:rPr>
        <w:t>.</w:t>
      </w:r>
      <w:r w:rsidRPr="00F36169">
        <w:rPr>
          <w:rFonts w:ascii="Arial" w:hAnsi="Arial" w:cs="Arial"/>
          <w:spacing w:val="-6"/>
          <w:kern w:val="20"/>
          <w:sz w:val="21"/>
        </w:rPr>
        <w:t xml:space="preserve">   The </w:t>
      </w:r>
      <w:r w:rsidRPr="00F36169">
        <w:rPr>
          <w:rFonts w:ascii="Arial" w:hAnsi="Arial" w:cs="Arial"/>
          <w:i/>
          <w:spacing w:val="-6"/>
          <w:kern w:val="20"/>
          <w:sz w:val="21"/>
        </w:rPr>
        <w:t>Cost of Living Index</w:t>
      </w:r>
      <w:r w:rsidRPr="00F36169">
        <w:rPr>
          <w:rFonts w:ascii="Arial" w:hAnsi="Arial" w:cs="Arial"/>
          <w:spacing w:val="-6"/>
          <w:kern w:val="20"/>
          <w:sz w:val="21"/>
        </w:rPr>
        <w:t xml:space="preserve"> is published quarterly by C2ER – The Council for Community and Economic Research.</w:t>
      </w:r>
      <w:r w:rsidR="00A5050F">
        <w:rPr>
          <w:rFonts w:ascii="Arial" w:hAnsi="Arial" w:cs="Arial"/>
          <w:spacing w:val="-6"/>
          <w:kern w:val="20"/>
          <w:sz w:val="21"/>
        </w:rPr>
        <w:t xml:space="preserve"> </w:t>
      </w:r>
    </w:p>
    <w:tbl>
      <w:tblPr>
        <w:tblpPr w:leftFromText="180" w:rightFromText="180" w:vertAnchor="text" w:horzAnchor="margin" w:tblpXSpec="center" w:tblpY="68"/>
        <w:tblW w:w="9918" w:type="dxa"/>
        <w:tblLayout w:type="fixed"/>
        <w:tblLook w:val="0000" w:firstRow="0" w:lastRow="0" w:firstColumn="0" w:lastColumn="0" w:noHBand="0" w:noVBand="0"/>
      </w:tblPr>
      <w:tblGrid>
        <w:gridCol w:w="1010"/>
        <w:gridCol w:w="2878"/>
        <w:gridCol w:w="90"/>
        <w:gridCol w:w="810"/>
        <w:gridCol w:w="1080"/>
        <w:gridCol w:w="2970"/>
        <w:gridCol w:w="270"/>
        <w:gridCol w:w="810"/>
      </w:tblGrid>
      <w:tr w:rsidR="000C7CF6" w:rsidRPr="00F36169" w14:paraId="386F2BF0" w14:textId="77777777" w:rsidTr="00F31ACB">
        <w:trPr>
          <w:trHeight w:val="290"/>
        </w:trPr>
        <w:tc>
          <w:tcPr>
            <w:tcW w:w="9918" w:type="dxa"/>
            <w:gridSpan w:val="8"/>
            <w:tcBorders>
              <w:bottom w:val="single" w:sz="4" w:space="0" w:color="auto"/>
            </w:tcBorders>
          </w:tcPr>
          <w:p w14:paraId="11DB8C97" w14:textId="77777777" w:rsidR="000C7CF6" w:rsidRPr="00F36169" w:rsidRDefault="000C7CF6" w:rsidP="000C7CF6">
            <w:pPr>
              <w:autoSpaceDE w:val="0"/>
              <w:autoSpaceDN w:val="0"/>
              <w:adjustRightInd w:val="0"/>
              <w:jc w:val="center"/>
              <w:rPr>
                <w:rFonts w:ascii="Arial" w:hAnsi="Arial" w:cs="Arial"/>
                <w:b/>
                <w:bCs/>
                <w:color w:val="000000"/>
                <w:sz w:val="28"/>
                <w:szCs w:val="28"/>
              </w:rPr>
            </w:pPr>
            <w:r w:rsidRPr="00F36169">
              <w:rPr>
                <w:rFonts w:ascii="Arial" w:hAnsi="Arial" w:cs="Arial"/>
                <w:b/>
                <w:bCs/>
                <w:color w:val="000000"/>
                <w:sz w:val="28"/>
                <w:szCs w:val="28"/>
              </w:rPr>
              <w:t>The Ten Most and Least Expensive Urban Areas</w:t>
            </w:r>
          </w:p>
          <w:p w14:paraId="2EAD30B5" w14:textId="77777777" w:rsidR="000C7CF6" w:rsidRPr="00F36169" w:rsidRDefault="000C7CF6" w:rsidP="000C7CF6">
            <w:pPr>
              <w:autoSpaceDE w:val="0"/>
              <w:autoSpaceDN w:val="0"/>
              <w:adjustRightInd w:val="0"/>
              <w:jc w:val="center"/>
              <w:rPr>
                <w:rFonts w:ascii="Arial" w:hAnsi="Arial" w:cs="Arial"/>
                <w:b/>
                <w:bCs/>
                <w:color w:val="000000"/>
                <w:sz w:val="28"/>
                <w:szCs w:val="28"/>
              </w:rPr>
            </w:pPr>
            <w:r w:rsidRPr="00F36169">
              <w:rPr>
                <w:rFonts w:ascii="Arial" w:hAnsi="Arial" w:cs="Arial"/>
                <w:b/>
                <w:bCs/>
                <w:color w:val="000000"/>
                <w:sz w:val="28"/>
                <w:szCs w:val="28"/>
              </w:rPr>
              <w:t>in the Cost of Living Index (COLI)</w:t>
            </w:r>
          </w:p>
          <w:p w14:paraId="45325DE7" w14:textId="6CF0B8B5" w:rsidR="000C7CF6" w:rsidRPr="00F36169" w:rsidRDefault="00D166EB" w:rsidP="000C7CF6">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First</w:t>
            </w:r>
            <w:r w:rsidR="000C7CF6" w:rsidRPr="00F36169">
              <w:rPr>
                <w:rFonts w:ascii="Arial" w:hAnsi="Arial" w:cs="Arial"/>
                <w:b/>
                <w:bCs/>
                <w:color w:val="000000"/>
                <w:sz w:val="20"/>
                <w:szCs w:val="20"/>
              </w:rPr>
              <w:t xml:space="preserve"> Quarter </w:t>
            </w:r>
            <w:r w:rsidR="00F062B9">
              <w:rPr>
                <w:rFonts w:ascii="Arial" w:hAnsi="Arial" w:cs="Arial"/>
                <w:b/>
                <w:bCs/>
                <w:color w:val="000000"/>
                <w:sz w:val="20"/>
                <w:szCs w:val="20"/>
              </w:rPr>
              <w:t>202</w:t>
            </w:r>
            <w:r>
              <w:rPr>
                <w:rFonts w:ascii="Arial" w:hAnsi="Arial" w:cs="Arial"/>
                <w:b/>
                <w:bCs/>
                <w:color w:val="000000"/>
                <w:sz w:val="20"/>
                <w:szCs w:val="20"/>
              </w:rPr>
              <w:t>1</w:t>
            </w:r>
          </w:p>
          <w:p w14:paraId="38495211" w14:textId="32EFF6B5" w:rsidR="000C7CF6" w:rsidRPr="00F36169" w:rsidRDefault="000C7CF6" w:rsidP="000C7CF6">
            <w:pPr>
              <w:jc w:val="center"/>
              <w:rPr>
                <w:rFonts w:ascii="Arial" w:hAnsi="Arial" w:cs="Arial"/>
                <w:b/>
                <w:bCs/>
                <w:color w:val="000000"/>
                <w:sz w:val="20"/>
                <w:szCs w:val="20"/>
              </w:rPr>
            </w:pPr>
            <w:r w:rsidRPr="00F36169">
              <w:rPr>
                <w:rFonts w:ascii="Arial" w:hAnsi="Arial" w:cs="Arial"/>
                <w:b/>
                <w:bCs/>
                <w:color w:val="000000"/>
                <w:sz w:val="20"/>
                <w:szCs w:val="20"/>
              </w:rPr>
              <w:t xml:space="preserve">National Average for </w:t>
            </w:r>
            <w:r w:rsidR="00BD2F9B">
              <w:rPr>
                <w:rFonts w:ascii="Arial" w:hAnsi="Arial" w:cs="Arial"/>
                <w:b/>
                <w:bCs/>
                <w:color w:val="000000"/>
                <w:sz w:val="20"/>
                <w:szCs w:val="20"/>
              </w:rPr>
              <w:t>265</w:t>
            </w:r>
            <w:r w:rsidRPr="00F36169">
              <w:rPr>
                <w:rFonts w:ascii="Arial" w:hAnsi="Arial" w:cs="Arial"/>
                <w:b/>
                <w:bCs/>
                <w:color w:val="000000"/>
                <w:sz w:val="20"/>
                <w:szCs w:val="20"/>
              </w:rPr>
              <w:t xml:space="preserve"> Urban Areas = 100</w:t>
            </w:r>
          </w:p>
          <w:p w14:paraId="6FDE2646" w14:textId="77777777" w:rsidR="000C7CF6" w:rsidRPr="00F36169" w:rsidRDefault="000C7CF6" w:rsidP="000C7CF6">
            <w:pPr>
              <w:jc w:val="center"/>
              <w:rPr>
                <w:rFonts w:ascii="Arial" w:hAnsi="Arial" w:cs="Arial"/>
                <w:sz w:val="20"/>
                <w:szCs w:val="20"/>
              </w:rPr>
            </w:pPr>
          </w:p>
        </w:tc>
      </w:tr>
      <w:tr w:rsidR="000C7CF6" w:rsidRPr="00F36169" w14:paraId="4113648F" w14:textId="77777777" w:rsidTr="00F31ACB">
        <w:trPr>
          <w:trHeight w:val="290"/>
        </w:trPr>
        <w:tc>
          <w:tcPr>
            <w:tcW w:w="3888" w:type="dxa"/>
            <w:gridSpan w:val="2"/>
            <w:tcBorders>
              <w:top w:val="single" w:sz="4" w:space="0" w:color="auto"/>
            </w:tcBorders>
            <w:vAlign w:val="center"/>
          </w:tcPr>
          <w:p w14:paraId="1BF56E3B" w14:textId="77777777" w:rsidR="000C7CF6" w:rsidRPr="00F36169" w:rsidRDefault="000C7CF6" w:rsidP="000C7CF6">
            <w:pPr>
              <w:autoSpaceDE w:val="0"/>
              <w:autoSpaceDN w:val="0"/>
              <w:adjustRightInd w:val="0"/>
              <w:rPr>
                <w:rFonts w:ascii="Arial" w:hAnsi="Arial" w:cs="Arial"/>
                <w:b/>
                <w:bCs/>
                <w:color w:val="000000"/>
                <w:sz w:val="20"/>
                <w:szCs w:val="20"/>
              </w:rPr>
            </w:pPr>
            <w:r w:rsidRPr="00F36169">
              <w:rPr>
                <w:rFonts w:ascii="Arial" w:hAnsi="Arial" w:cs="Arial"/>
                <w:b/>
                <w:bCs/>
                <w:color w:val="000000"/>
                <w:sz w:val="20"/>
                <w:szCs w:val="20"/>
              </w:rPr>
              <w:t>Most Expensive</w:t>
            </w:r>
          </w:p>
        </w:tc>
        <w:tc>
          <w:tcPr>
            <w:tcW w:w="900" w:type="dxa"/>
            <w:gridSpan w:val="2"/>
            <w:tcBorders>
              <w:top w:val="single" w:sz="4" w:space="0" w:color="auto"/>
              <w:right w:val="single" w:sz="4" w:space="0" w:color="auto"/>
            </w:tcBorders>
            <w:vAlign w:val="center"/>
          </w:tcPr>
          <w:p w14:paraId="31929152" w14:textId="77777777" w:rsidR="000C7CF6" w:rsidRPr="00F36169" w:rsidRDefault="000C7CF6" w:rsidP="000C7CF6">
            <w:pPr>
              <w:autoSpaceDE w:val="0"/>
              <w:autoSpaceDN w:val="0"/>
              <w:adjustRightInd w:val="0"/>
              <w:jc w:val="right"/>
              <w:rPr>
                <w:rFonts w:ascii="Arial" w:hAnsi="Arial" w:cs="Arial"/>
                <w:color w:val="000000"/>
                <w:sz w:val="20"/>
                <w:szCs w:val="20"/>
              </w:rPr>
            </w:pPr>
          </w:p>
        </w:tc>
        <w:tc>
          <w:tcPr>
            <w:tcW w:w="4050" w:type="dxa"/>
            <w:gridSpan w:val="2"/>
            <w:tcBorders>
              <w:top w:val="single" w:sz="4" w:space="0" w:color="auto"/>
              <w:left w:val="single" w:sz="4" w:space="0" w:color="auto"/>
            </w:tcBorders>
            <w:vAlign w:val="center"/>
          </w:tcPr>
          <w:p w14:paraId="5EDDBFFE" w14:textId="77777777" w:rsidR="000C7CF6" w:rsidRPr="00F36169" w:rsidRDefault="000C7CF6" w:rsidP="000C7CF6">
            <w:pPr>
              <w:autoSpaceDE w:val="0"/>
              <w:autoSpaceDN w:val="0"/>
              <w:adjustRightInd w:val="0"/>
              <w:rPr>
                <w:rFonts w:ascii="Arial" w:hAnsi="Arial" w:cs="Arial"/>
                <w:b/>
                <w:bCs/>
                <w:color w:val="000000"/>
                <w:sz w:val="20"/>
                <w:szCs w:val="20"/>
              </w:rPr>
            </w:pPr>
            <w:r w:rsidRPr="00F36169">
              <w:rPr>
                <w:rFonts w:ascii="Arial" w:hAnsi="Arial" w:cs="Arial"/>
                <w:b/>
                <w:bCs/>
                <w:color w:val="000000"/>
                <w:sz w:val="20"/>
                <w:szCs w:val="20"/>
              </w:rPr>
              <w:t>Least Expensive</w:t>
            </w:r>
          </w:p>
        </w:tc>
        <w:tc>
          <w:tcPr>
            <w:tcW w:w="1080" w:type="dxa"/>
            <w:gridSpan w:val="2"/>
            <w:tcBorders>
              <w:top w:val="single" w:sz="4" w:space="0" w:color="auto"/>
            </w:tcBorders>
            <w:vAlign w:val="center"/>
          </w:tcPr>
          <w:p w14:paraId="7C1B5EDE" w14:textId="77777777" w:rsidR="000C7CF6" w:rsidRPr="00F36169" w:rsidRDefault="000C7CF6" w:rsidP="000C7CF6">
            <w:pPr>
              <w:autoSpaceDE w:val="0"/>
              <w:autoSpaceDN w:val="0"/>
              <w:adjustRightInd w:val="0"/>
              <w:jc w:val="right"/>
              <w:rPr>
                <w:rFonts w:ascii="Arial" w:hAnsi="Arial" w:cs="Arial"/>
                <w:color w:val="000000"/>
                <w:sz w:val="20"/>
                <w:szCs w:val="20"/>
              </w:rPr>
            </w:pPr>
          </w:p>
        </w:tc>
      </w:tr>
      <w:tr w:rsidR="000C7CF6" w:rsidRPr="00F36169" w14:paraId="5F7139E7" w14:textId="77777777" w:rsidTr="00F31ACB">
        <w:trPr>
          <w:trHeight w:val="290"/>
        </w:trPr>
        <w:tc>
          <w:tcPr>
            <w:tcW w:w="1010" w:type="dxa"/>
            <w:vAlign w:val="center"/>
          </w:tcPr>
          <w:p w14:paraId="200589CF" w14:textId="77777777" w:rsidR="000C7CF6" w:rsidRPr="00F36169" w:rsidRDefault="000C7CF6" w:rsidP="000C7CF6">
            <w:pPr>
              <w:autoSpaceDE w:val="0"/>
              <w:autoSpaceDN w:val="0"/>
              <w:adjustRightInd w:val="0"/>
              <w:rPr>
                <w:rFonts w:ascii="Arial" w:hAnsi="Arial" w:cs="Arial"/>
                <w:color w:val="000000"/>
                <w:sz w:val="20"/>
                <w:szCs w:val="20"/>
              </w:rPr>
            </w:pPr>
          </w:p>
        </w:tc>
        <w:tc>
          <w:tcPr>
            <w:tcW w:w="2878" w:type="dxa"/>
            <w:vAlign w:val="center"/>
          </w:tcPr>
          <w:p w14:paraId="0F848519" w14:textId="77777777" w:rsidR="000C7CF6" w:rsidRPr="00F36169" w:rsidRDefault="000C7CF6" w:rsidP="000C7CF6">
            <w:pPr>
              <w:autoSpaceDE w:val="0"/>
              <w:autoSpaceDN w:val="0"/>
              <w:adjustRightInd w:val="0"/>
              <w:ind w:left="-200"/>
              <w:rPr>
                <w:rFonts w:ascii="Arial" w:hAnsi="Arial" w:cs="Arial"/>
                <w:color w:val="000000"/>
                <w:sz w:val="20"/>
                <w:szCs w:val="20"/>
              </w:rPr>
            </w:pPr>
          </w:p>
        </w:tc>
        <w:tc>
          <w:tcPr>
            <w:tcW w:w="900" w:type="dxa"/>
            <w:gridSpan w:val="2"/>
            <w:tcBorders>
              <w:right w:val="single" w:sz="4" w:space="0" w:color="auto"/>
            </w:tcBorders>
            <w:vAlign w:val="center"/>
          </w:tcPr>
          <w:p w14:paraId="69F2BAB7" w14:textId="77777777" w:rsidR="000C7CF6" w:rsidRPr="00F36169" w:rsidRDefault="000C7CF6" w:rsidP="000C7CF6">
            <w:pPr>
              <w:autoSpaceDE w:val="0"/>
              <w:autoSpaceDN w:val="0"/>
              <w:adjustRightInd w:val="0"/>
              <w:jc w:val="center"/>
              <w:rPr>
                <w:rFonts w:ascii="Arial" w:hAnsi="Arial" w:cs="Arial"/>
                <w:b/>
                <w:color w:val="000000"/>
                <w:sz w:val="20"/>
                <w:szCs w:val="20"/>
              </w:rPr>
            </w:pPr>
            <w:r w:rsidRPr="00F36169">
              <w:rPr>
                <w:rFonts w:ascii="Arial" w:hAnsi="Arial" w:cs="Arial"/>
                <w:b/>
                <w:color w:val="000000"/>
                <w:sz w:val="20"/>
                <w:szCs w:val="20"/>
              </w:rPr>
              <w:t>COL</w:t>
            </w:r>
          </w:p>
        </w:tc>
        <w:tc>
          <w:tcPr>
            <w:tcW w:w="1080" w:type="dxa"/>
            <w:tcBorders>
              <w:left w:val="single" w:sz="4" w:space="0" w:color="auto"/>
            </w:tcBorders>
            <w:vAlign w:val="center"/>
          </w:tcPr>
          <w:p w14:paraId="1FF1E5E2" w14:textId="77777777" w:rsidR="000C7CF6" w:rsidRPr="00F36169" w:rsidRDefault="000C7CF6" w:rsidP="000C7CF6">
            <w:pPr>
              <w:autoSpaceDE w:val="0"/>
              <w:autoSpaceDN w:val="0"/>
              <w:adjustRightInd w:val="0"/>
              <w:rPr>
                <w:rFonts w:ascii="Arial" w:hAnsi="Arial" w:cs="Arial"/>
                <w:color w:val="000000"/>
                <w:sz w:val="20"/>
                <w:szCs w:val="20"/>
              </w:rPr>
            </w:pPr>
          </w:p>
        </w:tc>
        <w:tc>
          <w:tcPr>
            <w:tcW w:w="2970" w:type="dxa"/>
            <w:vAlign w:val="center"/>
          </w:tcPr>
          <w:p w14:paraId="1E0CDC0E" w14:textId="77777777" w:rsidR="000C7CF6" w:rsidRPr="00F36169" w:rsidRDefault="000C7CF6" w:rsidP="000C7CF6">
            <w:pPr>
              <w:autoSpaceDE w:val="0"/>
              <w:autoSpaceDN w:val="0"/>
              <w:adjustRightInd w:val="0"/>
              <w:ind w:left="-288"/>
              <w:rPr>
                <w:rFonts w:ascii="Arial" w:hAnsi="Arial" w:cs="Arial"/>
                <w:color w:val="000000"/>
                <w:sz w:val="20"/>
                <w:szCs w:val="20"/>
              </w:rPr>
            </w:pPr>
          </w:p>
        </w:tc>
        <w:tc>
          <w:tcPr>
            <w:tcW w:w="1080" w:type="dxa"/>
            <w:gridSpan w:val="2"/>
            <w:vAlign w:val="center"/>
          </w:tcPr>
          <w:p w14:paraId="6E62CD77" w14:textId="77777777" w:rsidR="000C7CF6" w:rsidRPr="00F36169" w:rsidRDefault="000C7CF6" w:rsidP="000C7CF6">
            <w:pPr>
              <w:autoSpaceDE w:val="0"/>
              <w:autoSpaceDN w:val="0"/>
              <w:adjustRightInd w:val="0"/>
              <w:jc w:val="center"/>
              <w:rPr>
                <w:rFonts w:ascii="Arial" w:hAnsi="Arial" w:cs="Arial"/>
                <w:b/>
                <w:color w:val="000000"/>
                <w:sz w:val="20"/>
                <w:szCs w:val="20"/>
              </w:rPr>
            </w:pPr>
            <w:r w:rsidRPr="00F36169">
              <w:rPr>
                <w:rFonts w:ascii="Arial" w:hAnsi="Arial" w:cs="Arial"/>
                <w:b/>
                <w:color w:val="000000"/>
                <w:sz w:val="20"/>
                <w:szCs w:val="20"/>
              </w:rPr>
              <w:t xml:space="preserve">   COL</w:t>
            </w:r>
          </w:p>
        </w:tc>
      </w:tr>
      <w:tr w:rsidR="000C7CF6" w:rsidRPr="00F36169" w14:paraId="24CD3C77" w14:textId="77777777" w:rsidTr="00F31ACB">
        <w:trPr>
          <w:trHeight w:val="290"/>
        </w:trPr>
        <w:tc>
          <w:tcPr>
            <w:tcW w:w="1010" w:type="dxa"/>
            <w:vAlign w:val="center"/>
          </w:tcPr>
          <w:p w14:paraId="15C72D82" w14:textId="77777777" w:rsidR="000C7CF6" w:rsidRPr="00F36169" w:rsidRDefault="000C7CF6" w:rsidP="000C7CF6">
            <w:pPr>
              <w:autoSpaceDE w:val="0"/>
              <w:autoSpaceDN w:val="0"/>
              <w:adjustRightInd w:val="0"/>
              <w:jc w:val="center"/>
              <w:rPr>
                <w:rFonts w:ascii="Arial" w:hAnsi="Arial" w:cs="Arial"/>
                <w:b/>
                <w:color w:val="000000"/>
                <w:sz w:val="20"/>
                <w:szCs w:val="20"/>
              </w:rPr>
            </w:pPr>
            <w:r w:rsidRPr="00F36169">
              <w:rPr>
                <w:rFonts w:ascii="Arial" w:hAnsi="Arial" w:cs="Arial"/>
                <w:b/>
                <w:color w:val="000000"/>
                <w:sz w:val="20"/>
                <w:szCs w:val="20"/>
              </w:rPr>
              <w:t>Ranking</w:t>
            </w:r>
          </w:p>
        </w:tc>
        <w:tc>
          <w:tcPr>
            <w:tcW w:w="2878" w:type="dxa"/>
            <w:vAlign w:val="center"/>
          </w:tcPr>
          <w:p w14:paraId="15299EDC" w14:textId="77777777" w:rsidR="000C7CF6" w:rsidRPr="00F36169" w:rsidRDefault="000C7CF6" w:rsidP="000C7CF6">
            <w:pPr>
              <w:autoSpaceDE w:val="0"/>
              <w:autoSpaceDN w:val="0"/>
              <w:adjustRightInd w:val="0"/>
              <w:rPr>
                <w:rFonts w:ascii="Arial" w:hAnsi="Arial" w:cs="Arial"/>
                <w:b/>
                <w:color w:val="000000"/>
                <w:sz w:val="20"/>
                <w:szCs w:val="20"/>
              </w:rPr>
            </w:pPr>
            <w:r w:rsidRPr="00F36169">
              <w:rPr>
                <w:rFonts w:ascii="Arial" w:hAnsi="Arial" w:cs="Arial"/>
                <w:b/>
                <w:color w:val="000000"/>
                <w:sz w:val="20"/>
                <w:szCs w:val="20"/>
              </w:rPr>
              <w:t>Urban Areas</w:t>
            </w:r>
          </w:p>
        </w:tc>
        <w:tc>
          <w:tcPr>
            <w:tcW w:w="900" w:type="dxa"/>
            <w:gridSpan w:val="2"/>
            <w:tcBorders>
              <w:right w:val="single" w:sz="4" w:space="0" w:color="auto"/>
            </w:tcBorders>
            <w:vAlign w:val="center"/>
          </w:tcPr>
          <w:p w14:paraId="78C00E19" w14:textId="77777777" w:rsidR="000C7CF6" w:rsidRPr="00F36169" w:rsidRDefault="000C7CF6" w:rsidP="000C7CF6">
            <w:pPr>
              <w:autoSpaceDE w:val="0"/>
              <w:autoSpaceDN w:val="0"/>
              <w:adjustRightInd w:val="0"/>
              <w:jc w:val="center"/>
              <w:rPr>
                <w:rFonts w:ascii="Arial" w:hAnsi="Arial" w:cs="Arial"/>
                <w:b/>
                <w:color w:val="000000"/>
                <w:sz w:val="20"/>
                <w:szCs w:val="20"/>
              </w:rPr>
            </w:pPr>
            <w:r w:rsidRPr="00F36169">
              <w:rPr>
                <w:rFonts w:ascii="Arial" w:hAnsi="Arial" w:cs="Arial"/>
                <w:b/>
                <w:color w:val="000000"/>
                <w:sz w:val="20"/>
                <w:szCs w:val="20"/>
              </w:rPr>
              <w:t>Index</w:t>
            </w:r>
          </w:p>
        </w:tc>
        <w:tc>
          <w:tcPr>
            <w:tcW w:w="1080" w:type="dxa"/>
            <w:tcBorders>
              <w:left w:val="single" w:sz="4" w:space="0" w:color="auto"/>
            </w:tcBorders>
            <w:vAlign w:val="center"/>
          </w:tcPr>
          <w:p w14:paraId="7AE9CD6A" w14:textId="77777777" w:rsidR="000C7CF6" w:rsidRPr="00F36169" w:rsidRDefault="000C7CF6" w:rsidP="000C7CF6">
            <w:pPr>
              <w:autoSpaceDE w:val="0"/>
              <w:autoSpaceDN w:val="0"/>
              <w:adjustRightInd w:val="0"/>
              <w:jc w:val="center"/>
              <w:rPr>
                <w:rFonts w:ascii="Arial" w:hAnsi="Arial" w:cs="Arial"/>
                <w:b/>
                <w:color w:val="000000"/>
                <w:sz w:val="20"/>
                <w:szCs w:val="20"/>
              </w:rPr>
            </w:pPr>
            <w:r w:rsidRPr="00F36169">
              <w:rPr>
                <w:rFonts w:ascii="Arial" w:hAnsi="Arial" w:cs="Arial"/>
                <w:b/>
                <w:color w:val="000000"/>
                <w:sz w:val="20"/>
                <w:szCs w:val="20"/>
              </w:rPr>
              <w:t>Ranking</w:t>
            </w:r>
          </w:p>
        </w:tc>
        <w:tc>
          <w:tcPr>
            <w:tcW w:w="3240" w:type="dxa"/>
            <w:gridSpan w:val="2"/>
            <w:vAlign w:val="center"/>
          </w:tcPr>
          <w:p w14:paraId="767A50EB" w14:textId="77777777" w:rsidR="000C7CF6" w:rsidRPr="00F36169" w:rsidRDefault="000C7CF6" w:rsidP="000C7CF6">
            <w:pPr>
              <w:autoSpaceDE w:val="0"/>
              <w:autoSpaceDN w:val="0"/>
              <w:adjustRightInd w:val="0"/>
              <w:rPr>
                <w:rFonts w:ascii="Arial" w:hAnsi="Arial" w:cs="Arial"/>
                <w:b/>
                <w:color w:val="000000"/>
                <w:sz w:val="20"/>
                <w:szCs w:val="20"/>
              </w:rPr>
            </w:pPr>
            <w:r w:rsidRPr="00F36169">
              <w:rPr>
                <w:rFonts w:ascii="Arial" w:hAnsi="Arial" w:cs="Arial"/>
                <w:b/>
                <w:color w:val="000000"/>
                <w:sz w:val="20"/>
                <w:szCs w:val="20"/>
              </w:rPr>
              <w:t>Urban Areas</w:t>
            </w:r>
          </w:p>
        </w:tc>
        <w:tc>
          <w:tcPr>
            <w:tcW w:w="810" w:type="dxa"/>
            <w:vAlign w:val="center"/>
          </w:tcPr>
          <w:p w14:paraId="4D7F397D" w14:textId="77777777" w:rsidR="000C7CF6" w:rsidRPr="00F36169" w:rsidRDefault="000C7CF6" w:rsidP="000C7CF6">
            <w:pPr>
              <w:autoSpaceDE w:val="0"/>
              <w:autoSpaceDN w:val="0"/>
              <w:adjustRightInd w:val="0"/>
              <w:rPr>
                <w:rFonts w:ascii="Arial" w:hAnsi="Arial" w:cs="Arial"/>
                <w:b/>
                <w:color w:val="000000"/>
                <w:sz w:val="20"/>
                <w:szCs w:val="20"/>
              </w:rPr>
            </w:pPr>
            <w:r w:rsidRPr="00F36169">
              <w:rPr>
                <w:rFonts w:ascii="Arial" w:hAnsi="Arial" w:cs="Arial"/>
                <w:b/>
                <w:color w:val="000000"/>
                <w:sz w:val="20"/>
                <w:szCs w:val="20"/>
              </w:rPr>
              <w:t>Index</w:t>
            </w:r>
          </w:p>
        </w:tc>
      </w:tr>
      <w:tr w:rsidR="006E0DDD" w:rsidRPr="00F36169" w14:paraId="2C0D922D" w14:textId="77777777" w:rsidTr="009F7032">
        <w:trPr>
          <w:trHeight w:val="290"/>
        </w:trPr>
        <w:tc>
          <w:tcPr>
            <w:tcW w:w="1010" w:type="dxa"/>
            <w:vAlign w:val="center"/>
          </w:tcPr>
          <w:p w14:paraId="709562B7" w14:textId="77777777" w:rsidR="006E0DDD" w:rsidRPr="00E96731" w:rsidRDefault="006E0DDD" w:rsidP="006E0DDD">
            <w:pPr>
              <w:autoSpaceDE w:val="0"/>
              <w:autoSpaceDN w:val="0"/>
              <w:adjustRightInd w:val="0"/>
              <w:jc w:val="center"/>
              <w:rPr>
                <w:rFonts w:ascii="Arial" w:hAnsi="Arial" w:cs="Arial"/>
                <w:color w:val="000000"/>
                <w:sz w:val="22"/>
                <w:szCs w:val="20"/>
              </w:rPr>
            </w:pPr>
            <w:r w:rsidRPr="00E96731">
              <w:rPr>
                <w:rFonts w:ascii="Arial" w:hAnsi="Arial" w:cs="Arial"/>
                <w:color w:val="000000"/>
                <w:sz w:val="22"/>
                <w:szCs w:val="20"/>
              </w:rPr>
              <w:t>1</w:t>
            </w:r>
          </w:p>
        </w:tc>
        <w:tc>
          <w:tcPr>
            <w:tcW w:w="2968" w:type="dxa"/>
            <w:gridSpan w:val="2"/>
            <w:tcBorders>
              <w:top w:val="nil"/>
              <w:left w:val="nil"/>
              <w:bottom w:val="nil"/>
              <w:right w:val="nil"/>
            </w:tcBorders>
            <w:shd w:val="clear" w:color="auto" w:fill="auto"/>
          </w:tcPr>
          <w:p w14:paraId="2DF8FD3E" w14:textId="043BAAA9" w:rsidR="006E0DDD" w:rsidRPr="00BD6485" w:rsidRDefault="006E0DDD" w:rsidP="006E0DDD">
            <w:pPr>
              <w:autoSpaceDE w:val="0"/>
              <w:autoSpaceDN w:val="0"/>
              <w:adjustRightInd w:val="0"/>
              <w:rPr>
                <w:rFonts w:ascii="Arial" w:hAnsi="Arial" w:cs="Arial"/>
                <w:color w:val="000000"/>
                <w:sz w:val="22"/>
                <w:szCs w:val="22"/>
              </w:rPr>
            </w:pPr>
            <w:r w:rsidRPr="00BD6485">
              <w:rPr>
                <w:rFonts w:ascii="Arial" w:hAnsi="Arial" w:cs="Arial"/>
                <w:sz w:val="22"/>
                <w:szCs w:val="22"/>
              </w:rPr>
              <w:t>New York (Manhattan) NY</w:t>
            </w:r>
          </w:p>
        </w:tc>
        <w:tc>
          <w:tcPr>
            <w:tcW w:w="810" w:type="dxa"/>
            <w:tcBorders>
              <w:top w:val="nil"/>
              <w:left w:val="nil"/>
              <w:bottom w:val="nil"/>
              <w:right w:val="nil"/>
            </w:tcBorders>
            <w:shd w:val="clear" w:color="auto" w:fill="auto"/>
          </w:tcPr>
          <w:p w14:paraId="4418099E" w14:textId="53B8539D" w:rsidR="006E0DDD" w:rsidRPr="00BD6485" w:rsidRDefault="006E0DDD" w:rsidP="006E0DDD">
            <w:pPr>
              <w:rPr>
                <w:rFonts w:ascii="Arial" w:hAnsi="Arial" w:cs="Arial"/>
                <w:color w:val="000000"/>
                <w:sz w:val="22"/>
                <w:szCs w:val="22"/>
              </w:rPr>
            </w:pPr>
            <w:r w:rsidRPr="00BD6485">
              <w:rPr>
                <w:rFonts w:ascii="Arial" w:hAnsi="Arial" w:cs="Arial"/>
                <w:sz w:val="22"/>
                <w:szCs w:val="22"/>
              </w:rPr>
              <w:t>240.6</w:t>
            </w:r>
          </w:p>
        </w:tc>
        <w:tc>
          <w:tcPr>
            <w:tcW w:w="1080" w:type="dxa"/>
            <w:tcBorders>
              <w:left w:val="single" w:sz="4" w:space="0" w:color="auto"/>
            </w:tcBorders>
            <w:vAlign w:val="center"/>
          </w:tcPr>
          <w:p w14:paraId="6935C0EC" w14:textId="77777777" w:rsidR="006E0DDD" w:rsidRPr="00E96731" w:rsidRDefault="006E0DDD" w:rsidP="006E0DDD">
            <w:pPr>
              <w:autoSpaceDE w:val="0"/>
              <w:autoSpaceDN w:val="0"/>
              <w:adjustRightInd w:val="0"/>
              <w:jc w:val="center"/>
              <w:rPr>
                <w:rFonts w:ascii="Arial" w:hAnsi="Arial" w:cs="Arial"/>
                <w:color w:val="000000"/>
                <w:sz w:val="22"/>
                <w:szCs w:val="20"/>
              </w:rPr>
            </w:pPr>
            <w:r w:rsidRPr="00E96731">
              <w:rPr>
                <w:rFonts w:ascii="Arial" w:hAnsi="Arial" w:cs="Arial"/>
                <w:color w:val="000000"/>
                <w:sz w:val="22"/>
                <w:szCs w:val="20"/>
              </w:rPr>
              <w:t>1</w:t>
            </w:r>
          </w:p>
        </w:tc>
        <w:tc>
          <w:tcPr>
            <w:tcW w:w="3240" w:type="dxa"/>
            <w:gridSpan w:val="2"/>
            <w:tcBorders>
              <w:top w:val="nil"/>
              <w:left w:val="nil"/>
              <w:bottom w:val="nil"/>
              <w:right w:val="nil"/>
            </w:tcBorders>
            <w:shd w:val="clear" w:color="auto" w:fill="auto"/>
          </w:tcPr>
          <w:p w14:paraId="4E37055C" w14:textId="1B62849F" w:rsidR="006E0DDD" w:rsidRPr="006E0DDD" w:rsidRDefault="006E0DDD" w:rsidP="006E0DDD">
            <w:pPr>
              <w:autoSpaceDE w:val="0"/>
              <w:autoSpaceDN w:val="0"/>
              <w:adjustRightInd w:val="0"/>
              <w:rPr>
                <w:rFonts w:ascii="Arial" w:hAnsi="Arial" w:cs="Arial"/>
                <w:color w:val="000000"/>
                <w:sz w:val="22"/>
                <w:szCs w:val="22"/>
              </w:rPr>
            </w:pPr>
            <w:r w:rsidRPr="006E0DDD">
              <w:rPr>
                <w:rFonts w:ascii="Arial" w:hAnsi="Arial" w:cs="Arial"/>
                <w:sz w:val="22"/>
                <w:szCs w:val="22"/>
              </w:rPr>
              <w:t>Kalamazoo MI</w:t>
            </w:r>
          </w:p>
        </w:tc>
        <w:tc>
          <w:tcPr>
            <w:tcW w:w="810" w:type="dxa"/>
            <w:tcBorders>
              <w:top w:val="nil"/>
              <w:left w:val="nil"/>
              <w:bottom w:val="nil"/>
              <w:right w:val="nil"/>
            </w:tcBorders>
            <w:shd w:val="clear" w:color="auto" w:fill="auto"/>
          </w:tcPr>
          <w:p w14:paraId="2FD57C48" w14:textId="1EC79B94" w:rsidR="006E0DDD" w:rsidRPr="006E0DDD" w:rsidRDefault="006E0DDD" w:rsidP="006E0DDD">
            <w:pPr>
              <w:rPr>
                <w:rFonts w:ascii="Arial" w:hAnsi="Arial" w:cs="Arial"/>
                <w:color w:val="000000"/>
                <w:sz w:val="22"/>
                <w:szCs w:val="22"/>
              </w:rPr>
            </w:pPr>
            <w:r w:rsidRPr="006E0DDD">
              <w:rPr>
                <w:rFonts w:ascii="Arial" w:hAnsi="Arial" w:cs="Arial"/>
                <w:sz w:val="22"/>
                <w:szCs w:val="22"/>
              </w:rPr>
              <w:t>76.3</w:t>
            </w:r>
          </w:p>
        </w:tc>
      </w:tr>
      <w:tr w:rsidR="006E0DDD" w:rsidRPr="00F36169" w14:paraId="548076EE" w14:textId="77777777" w:rsidTr="009F7032">
        <w:trPr>
          <w:trHeight w:val="290"/>
        </w:trPr>
        <w:tc>
          <w:tcPr>
            <w:tcW w:w="1010" w:type="dxa"/>
            <w:vAlign w:val="center"/>
          </w:tcPr>
          <w:p w14:paraId="1FAD8EC8" w14:textId="77777777" w:rsidR="006E0DDD" w:rsidRPr="00E96731" w:rsidRDefault="006E0DDD" w:rsidP="006E0DDD">
            <w:pPr>
              <w:autoSpaceDE w:val="0"/>
              <w:autoSpaceDN w:val="0"/>
              <w:adjustRightInd w:val="0"/>
              <w:jc w:val="center"/>
              <w:rPr>
                <w:rFonts w:ascii="Arial" w:hAnsi="Arial" w:cs="Arial"/>
                <w:color w:val="000000"/>
                <w:sz w:val="22"/>
                <w:szCs w:val="20"/>
              </w:rPr>
            </w:pPr>
            <w:r w:rsidRPr="00E96731">
              <w:rPr>
                <w:rFonts w:ascii="Arial" w:hAnsi="Arial" w:cs="Arial"/>
                <w:color w:val="000000"/>
                <w:sz w:val="22"/>
                <w:szCs w:val="20"/>
              </w:rPr>
              <w:t>2</w:t>
            </w:r>
          </w:p>
        </w:tc>
        <w:tc>
          <w:tcPr>
            <w:tcW w:w="2968" w:type="dxa"/>
            <w:gridSpan w:val="2"/>
            <w:tcBorders>
              <w:top w:val="nil"/>
              <w:left w:val="nil"/>
              <w:bottom w:val="nil"/>
              <w:right w:val="nil"/>
            </w:tcBorders>
            <w:shd w:val="clear" w:color="auto" w:fill="auto"/>
          </w:tcPr>
          <w:p w14:paraId="604B5E9A" w14:textId="1A8BC85C" w:rsidR="006E0DDD" w:rsidRPr="00BD6485" w:rsidRDefault="006E0DDD" w:rsidP="006E0DDD">
            <w:pPr>
              <w:autoSpaceDE w:val="0"/>
              <w:autoSpaceDN w:val="0"/>
              <w:adjustRightInd w:val="0"/>
              <w:rPr>
                <w:rFonts w:ascii="Arial" w:hAnsi="Arial" w:cs="Arial"/>
                <w:color w:val="000000"/>
                <w:sz w:val="22"/>
                <w:szCs w:val="22"/>
              </w:rPr>
            </w:pPr>
            <w:r w:rsidRPr="00BD6485">
              <w:rPr>
                <w:rFonts w:ascii="Arial" w:hAnsi="Arial" w:cs="Arial"/>
                <w:sz w:val="22"/>
                <w:szCs w:val="22"/>
              </w:rPr>
              <w:t>San Francisco CA</w:t>
            </w:r>
          </w:p>
        </w:tc>
        <w:tc>
          <w:tcPr>
            <w:tcW w:w="810" w:type="dxa"/>
            <w:tcBorders>
              <w:top w:val="nil"/>
              <w:left w:val="nil"/>
              <w:bottom w:val="nil"/>
              <w:right w:val="nil"/>
            </w:tcBorders>
            <w:shd w:val="clear" w:color="auto" w:fill="auto"/>
          </w:tcPr>
          <w:p w14:paraId="467932E1" w14:textId="27EB7735" w:rsidR="006E0DDD" w:rsidRPr="00BD6485" w:rsidRDefault="006E0DDD" w:rsidP="006E0DDD">
            <w:pPr>
              <w:autoSpaceDE w:val="0"/>
              <w:autoSpaceDN w:val="0"/>
              <w:adjustRightInd w:val="0"/>
              <w:rPr>
                <w:rFonts w:ascii="Arial" w:hAnsi="Arial" w:cs="Arial"/>
                <w:color w:val="000000"/>
                <w:sz w:val="22"/>
                <w:szCs w:val="22"/>
              </w:rPr>
            </w:pPr>
            <w:r w:rsidRPr="00BD6485">
              <w:rPr>
                <w:rFonts w:ascii="Arial" w:hAnsi="Arial" w:cs="Arial"/>
                <w:sz w:val="22"/>
                <w:szCs w:val="22"/>
              </w:rPr>
              <w:t>188.0</w:t>
            </w:r>
          </w:p>
        </w:tc>
        <w:tc>
          <w:tcPr>
            <w:tcW w:w="1080" w:type="dxa"/>
            <w:tcBorders>
              <w:left w:val="single" w:sz="4" w:space="0" w:color="auto"/>
            </w:tcBorders>
            <w:vAlign w:val="center"/>
          </w:tcPr>
          <w:p w14:paraId="32A1C206" w14:textId="77777777" w:rsidR="006E0DDD" w:rsidRPr="00E96731" w:rsidRDefault="006E0DDD" w:rsidP="006E0DDD">
            <w:pPr>
              <w:autoSpaceDE w:val="0"/>
              <w:autoSpaceDN w:val="0"/>
              <w:adjustRightInd w:val="0"/>
              <w:jc w:val="center"/>
              <w:rPr>
                <w:rFonts w:ascii="Arial" w:hAnsi="Arial" w:cs="Arial"/>
                <w:color w:val="000000"/>
                <w:sz w:val="22"/>
                <w:szCs w:val="20"/>
              </w:rPr>
            </w:pPr>
            <w:r w:rsidRPr="00E96731">
              <w:rPr>
                <w:rFonts w:ascii="Arial" w:hAnsi="Arial" w:cs="Arial"/>
                <w:color w:val="000000"/>
                <w:sz w:val="22"/>
                <w:szCs w:val="20"/>
              </w:rPr>
              <w:t>2</w:t>
            </w:r>
          </w:p>
        </w:tc>
        <w:tc>
          <w:tcPr>
            <w:tcW w:w="3240" w:type="dxa"/>
            <w:gridSpan w:val="2"/>
            <w:tcBorders>
              <w:top w:val="nil"/>
              <w:left w:val="nil"/>
              <w:bottom w:val="nil"/>
              <w:right w:val="nil"/>
            </w:tcBorders>
            <w:shd w:val="clear" w:color="auto" w:fill="auto"/>
          </w:tcPr>
          <w:p w14:paraId="029D2352" w14:textId="55743C79" w:rsidR="006E0DDD" w:rsidRPr="006E0DDD" w:rsidRDefault="006E0DDD" w:rsidP="006E0DDD">
            <w:pPr>
              <w:autoSpaceDE w:val="0"/>
              <w:autoSpaceDN w:val="0"/>
              <w:adjustRightInd w:val="0"/>
              <w:rPr>
                <w:rFonts w:ascii="Arial" w:hAnsi="Arial" w:cs="Arial"/>
                <w:color w:val="000000"/>
                <w:sz w:val="22"/>
                <w:szCs w:val="22"/>
              </w:rPr>
            </w:pPr>
            <w:r w:rsidRPr="006E0DDD">
              <w:rPr>
                <w:rFonts w:ascii="Arial" w:hAnsi="Arial" w:cs="Arial"/>
                <w:sz w:val="22"/>
                <w:szCs w:val="22"/>
              </w:rPr>
              <w:t>Harlingen TX</w:t>
            </w:r>
          </w:p>
        </w:tc>
        <w:tc>
          <w:tcPr>
            <w:tcW w:w="810" w:type="dxa"/>
            <w:tcBorders>
              <w:top w:val="nil"/>
              <w:left w:val="nil"/>
              <w:bottom w:val="nil"/>
              <w:right w:val="nil"/>
            </w:tcBorders>
            <w:shd w:val="clear" w:color="auto" w:fill="auto"/>
          </w:tcPr>
          <w:p w14:paraId="6160AAAC" w14:textId="3D4037A2" w:rsidR="006E0DDD" w:rsidRPr="006E0DDD" w:rsidRDefault="006E0DDD" w:rsidP="006E0DDD">
            <w:pPr>
              <w:rPr>
                <w:rFonts w:ascii="Arial" w:hAnsi="Arial" w:cs="Arial"/>
                <w:color w:val="000000"/>
                <w:sz w:val="22"/>
                <w:szCs w:val="22"/>
              </w:rPr>
            </w:pPr>
            <w:r w:rsidRPr="006E0DDD">
              <w:rPr>
                <w:rFonts w:ascii="Arial" w:hAnsi="Arial" w:cs="Arial"/>
                <w:sz w:val="22"/>
                <w:szCs w:val="22"/>
              </w:rPr>
              <w:t>77.0</w:t>
            </w:r>
          </w:p>
        </w:tc>
      </w:tr>
      <w:tr w:rsidR="006E0DDD" w:rsidRPr="00F36169" w14:paraId="1F5AE90B" w14:textId="77777777" w:rsidTr="009F7032">
        <w:trPr>
          <w:trHeight w:val="290"/>
        </w:trPr>
        <w:tc>
          <w:tcPr>
            <w:tcW w:w="1010" w:type="dxa"/>
            <w:vAlign w:val="center"/>
          </w:tcPr>
          <w:p w14:paraId="5F5F6F43" w14:textId="77777777" w:rsidR="006E0DDD" w:rsidRPr="00E96731" w:rsidRDefault="006E0DDD" w:rsidP="006E0DDD">
            <w:pPr>
              <w:autoSpaceDE w:val="0"/>
              <w:autoSpaceDN w:val="0"/>
              <w:adjustRightInd w:val="0"/>
              <w:jc w:val="center"/>
              <w:rPr>
                <w:rFonts w:ascii="Arial" w:hAnsi="Arial" w:cs="Arial"/>
                <w:color w:val="000000"/>
                <w:sz w:val="22"/>
                <w:szCs w:val="20"/>
              </w:rPr>
            </w:pPr>
            <w:r w:rsidRPr="00E96731">
              <w:rPr>
                <w:rFonts w:ascii="Arial" w:hAnsi="Arial" w:cs="Arial"/>
                <w:color w:val="000000"/>
                <w:sz w:val="22"/>
                <w:szCs w:val="20"/>
              </w:rPr>
              <w:t>3</w:t>
            </w:r>
          </w:p>
        </w:tc>
        <w:tc>
          <w:tcPr>
            <w:tcW w:w="2968" w:type="dxa"/>
            <w:gridSpan w:val="2"/>
            <w:tcBorders>
              <w:top w:val="nil"/>
              <w:left w:val="nil"/>
              <w:bottom w:val="nil"/>
              <w:right w:val="nil"/>
            </w:tcBorders>
            <w:shd w:val="clear" w:color="auto" w:fill="auto"/>
          </w:tcPr>
          <w:p w14:paraId="6B3C3F45" w14:textId="7C11BFB4" w:rsidR="006E0DDD" w:rsidRPr="00BD6485" w:rsidRDefault="006E0DDD" w:rsidP="006E0DDD">
            <w:pPr>
              <w:autoSpaceDE w:val="0"/>
              <w:autoSpaceDN w:val="0"/>
              <w:adjustRightInd w:val="0"/>
              <w:rPr>
                <w:rFonts w:ascii="Arial" w:hAnsi="Arial" w:cs="Arial"/>
                <w:color w:val="000000"/>
                <w:sz w:val="22"/>
                <w:szCs w:val="22"/>
              </w:rPr>
            </w:pPr>
            <w:r w:rsidRPr="00BD6485">
              <w:rPr>
                <w:rFonts w:ascii="Arial" w:hAnsi="Arial" w:cs="Arial"/>
                <w:sz w:val="22"/>
                <w:szCs w:val="22"/>
              </w:rPr>
              <w:t>Honolulu HI</w:t>
            </w:r>
          </w:p>
        </w:tc>
        <w:tc>
          <w:tcPr>
            <w:tcW w:w="810" w:type="dxa"/>
            <w:tcBorders>
              <w:top w:val="nil"/>
              <w:left w:val="nil"/>
              <w:bottom w:val="nil"/>
              <w:right w:val="nil"/>
            </w:tcBorders>
            <w:shd w:val="clear" w:color="auto" w:fill="auto"/>
          </w:tcPr>
          <w:p w14:paraId="0154236B" w14:textId="6A85DC80" w:rsidR="006E0DDD" w:rsidRPr="00BD6485" w:rsidRDefault="006E0DDD" w:rsidP="006E0DDD">
            <w:pPr>
              <w:autoSpaceDE w:val="0"/>
              <w:autoSpaceDN w:val="0"/>
              <w:adjustRightInd w:val="0"/>
              <w:rPr>
                <w:rFonts w:ascii="Arial" w:hAnsi="Arial" w:cs="Arial"/>
                <w:color w:val="000000"/>
                <w:sz w:val="22"/>
                <w:szCs w:val="22"/>
              </w:rPr>
            </w:pPr>
            <w:r w:rsidRPr="00BD6485">
              <w:rPr>
                <w:rFonts w:ascii="Arial" w:hAnsi="Arial" w:cs="Arial"/>
                <w:sz w:val="22"/>
                <w:szCs w:val="22"/>
              </w:rPr>
              <w:t>187.6</w:t>
            </w:r>
          </w:p>
        </w:tc>
        <w:tc>
          <w:tcPr>
            <w:tcW w:w="1080" w:type="dxa"/>
            <w:tcBorders>
              <w:left w:val="single" w:sz="4" w:space="0" w:color="auto"/>
            </w:tcBorders>
            <w:vAlign w:val="center"/>
          </w:tcPr>
          <w:p w14:paraId="13DF8256" w14:textId="77777777" w:rsidR="006E0DDD" w:rsidRPr="00E96731" w:rsidRDefault="006E0DDD" w:rsidP="006E0DDD">
            <w:pPr>
              <w:autoSpaceDE w:val="0"/>
              <w:autoSpaceDN w:val="0"/>
              <w:adjustRightInd w:val="0"/>
              <w:jc w:val="center"/>
              <w:rPr>
                <w:rFonts w:ascii="Arial" w:hAnsi="Arial" w:cs="Arial"/>
                <w:color w:val="000000"/>
                <w:sz w:val="22"/>
                <w:szCs w:val="20"/>
              </w:rPr>
            </w:pPr>
            <w:r w:rsidRPr="00E96731">
              <w:rPr>
                <w:rFonts w:ascii="Arial" w:hAnsi="Arial" w:cs="Arial"/>
                <w:color w:val="000000"/>
                <w:sz w:val="22"/>
                <w:szCs w:val="20"/>
              </w:rPr>
              <w:t>3</w:t>
            </w:r>
          </w:p>
        </w:tc>
        <w:tc>
          <w:tcPr>
            <w:tcW w:w="3240" w:type="dxa"/>
            <w:gridSpan w:val="2"/>
            <w:tcBorders>
              <w:top w:val="nil"/>
              <w:left w:val="nil"/>
              <w:bottom w:val="nil"/>
              <w:right w:val="nil"/>
            </w:tcBorders>
            <w:shd w:val="clear" w:color="auto" w:fill="auto"/>
          </w:tcPr>
          <w:p w14:paraId="0097D525" w14:textId="020896E2" w:rsidR="006E0DDD" w:rsidRPr="006E0DDD" w:rsidRDefault="006E0DDD" w:rsidP="006E0DDD">
            <w:pPr>
              <w:autoSpaceDE w:val="0"/>
              <w:autoSpaceDN w:val="0"/>
              <w:adjustRightInd w:val="0"/>
              <w:rPr>
                <w:rFonts w:ascii="Arial" w:hAnsi="Arial" w:cs="Arial"/>
                <w:color w:val="000000"/>
                <w:sz w:val="22"/>
                <w:szCs w:val="22"/>
              </w:rPr>
            </w:pPr>
            <w:r w:rsidRPr="006E0DDD">
              <w:rPr>
                <w:rFonts w:ascii="Arial" w:hAnsi="Arial" w:cs="Arial"/>
                <w:sz w:val="22"/>
                <w:szCs w:val="22"/>
              </w:rPr>
              <w:t>McAllen TX</w:t>
            </w:r>
          </w:p>
        </w:tc>
        <w:tc>
          <w:tcPr>
            <w:tcW w:w="810" w:type="dxa"/>
            <w:tcBorders>
              <w:top w:val="nil"/>
              <w:left w:val="nil"/>
              <w:bottom w:val="nil"/>
              <w:right w:val="nil"/>
            </w:tcBorders>
            <w:shd w:val="clear" w:color="auto" w:fill="auto"/>
          </w:tcPr>
          <w:p w14:paraId="5BD89863" w14:textId="3F37851F" w:rsidR="006E0DDD" w:rsidRPr="006E0DDD" w:rsidRDefault="006E0DDD" w:rsidP="006E0DDD">
            <w:pPr>
              <w:autoSpaceDE w:val="0"/>
              <w:autoSpaceDN w:val="0"/>
              <w:adjustRightInd w:val="0"/>
              <w:rPr>
                <w:rFonts w:ascii="Arial" w:hAnsi="Arial" w:cs="Arial"/>
                <w:color w:val="000000"/>
                <w:sz w:val="22"/>
                <w:szCs w:val="22"/>
              </w:rPr>
            </w:pPr>
            <w:r w:rsidRPr="006E0DDD">
              <w:rPr>
                <w:rFonts w:ascii="Arial" w:hAnsi="Arial" w:cs="Arial"/>
                <w:sz w:val="22"/>
                <w:szCs w:val="22"/>
              </w:rPr>
              <w:t>78.4</w:t>
            </w:r>
          </w:p>
        </w:tc>
      </w:tr>
      <w:tr w:rsidR="006E0DDD" w:rsidRPr="00F36169" w14:paraId="4902779D" w14:textId="77777777" w:rsidTr="009F7032">
        <w:trPr>
          <w:trHeight w:val="290"/>
        </w:trPr>
        <w:tc>
          <w:tcPr>
            <w:tcW w:w="1010" w:type="dxa"/>
            <w:vAlign w:val="center"/>
          </w:tcPr>
          <w:p w14:paraId="7DAB14DF" w14:textId="77777777" w:rsidR="006E0DDD" w:rsidRPr="00E96731" w:rsidRDefault="006E0DDD" w:rsidP="006E0DDD">
            <w:pPr>
              <w:autoSpaceDE w:val="0"/>
              <w:autoSpaceDN w:val="0"/>
              <w:adjustRightInd w:val="0"/>
              <w:jc w:val="center"/>
              <w:rPr>
                <w:rFonts w:ascii="Arial" w:hAnsi="Arial" w:cs="Arial"/>
                <w:color w:val="000000"/>
                <w:sz w:val="22"/>
                <w:szCs w:val="20"/>
              </w:rPr>
            </w:pPr>
            <w:r w:rsidRPr="00E96731">
              <w:rPr>
                <w:rFonts w:ascii="Arial" w:hAnsi="Arial" w:cs="Arial"/>
                <w:color w:val="000000"/>
                <w:sz w:val="22"/>
                <w:szCs w:val="20"/>
              </w:rPr>
              <w:t>4</w:t>
            </w:r>
          </w:p>
        </w:tc>
        <w:tc>
          <w:tcPr>
            <w:tcW w:w="2968" w:type="dxa"/>
            <w:gridSpan w:val="2"/>
            <w:tcBorders>
              <w:top w:val="nil"/>
              <w:left w:val="nil"/>
              <w:bottom w:val="nil"/>
              <w:right w:val="nil"/>
            </w:tcBorders>
            <w:shd w:val="clear" w:color="auto" w:fill="auto"/>
          </w:tcPr>
          <w:p w14:paraId="274CB2F6" w14:textId="55972F8E" w:rsidR="006E0DDD" w:rsidRPr="00BD6485" w:rsidRDefault="006E0DDD" w:rsidP="006E0DDD">
            <w:pPr>
              <w:autoSpaceDE w:val="0"/>
              <w:autoSpaceDN w:val="0"/>
              <w:adjustRightInd w:val="0"/>
              <w:rPr>
                <w:rFonts w:ascii="Arial" w:hAnsi="Arial" w:cs="Arial"/>
                <w:color w:val="000000"/>
                <w:sz w:val="22"/>
                <w:szCs w:val="22"/>
              </w:rPr>
            </w:pPr>
            <w:r w:rsidRPr="00BD6485">
              <w:rPr>
                <w:rFonts w:ascii="Arial" w:hAnsi="Arial" w:cs="Arial"/>
                <w:sz w:val="22"/>
                <w:szCs w:val="22"/>
              </w:rPr>
              <w:t>New York (Brooklyn) NY</w:t>
            </w:r>
          </w:p>
        </w:tc>
        <w:tc>
          <w:tcPr>
            <w:tcW w:w="810" w:type="dxa"/>
            <w:tcBorders>
              <w:top w:val="nil"/>
              <w:left w:val="nil"/>
              <w:bottom w:val="nil"/>
              <w:right w:val="nil"/>
            </w:tcBorders>
            <w:shd w:val="clear" w:color="auto" w:fill="auto"/>
          </w:tcPr>
          <w:p w14:paraId="447A5C43" w14:textId="6BD2941E" w:rsidR="006E0DDD" w:rsidRPr="00BD6485" w:rsidRDefault="006E0DDD" w:rsidP="006E0DDD">
            <w:pPr>
              <w:autoSpaceDE w:val="0"/>
              <w:autoSpaceDN w:val="0"/>
              <w:adjustRightInd w:val="0"/>
              <w:rPr>
                <w:rFonts w:ascii="Arial" w:hAnsi="Arial" w:cs="Arial"/>
                <w:color w:val="000000"/>
                <w:sz w:val="22"/>
                <w:szCs w:val="22"/>
              </w:rPr>
            </w:pPr>
            <w:r w:rsidRPr="00BD6485">
              <w:rPr>
                <w:rFonts w:ascii="Arial" w:hAnsi="Arial" w:cs="Arial"/>
                <w:sz w:val="22"/>
                <w:szCs w:val="22"/>
              </w:rPr>
              <w:t>174.6</w:t>
            </w:r>
          </w:p>
        </w:tc>
        <w:tc>
          <w:tcPr>
            <w:tcW w:w="1080" w:type="dxa"/>
            <w:tcBorders>
              <w:left w:val="single" w:sz="4" w:space="0" w:color="auto"/>
            </w:tcBorders>
            <w:vAlign w:val="center"/>
          </w:tcPr>
          <w:p w14:paraId="25324877" w14:textId="77777777" w:rsidR="006E0DDD" w:rsidRPr="00E96731" w:rsidRDefault="006E0DDD" w:rsidP="006E0DDD">
            <w:pPr>
              <w:autoSpaceDE w:val="0"/>
              <w:autoSpaceDN w:val="0"/>
              <w:adjustRightInd w:val="0"/>
              <w:jc w:val="center"/>
              <w:rPr>
                <w:rFonts w:ascii="Arial" w:hAnsi="Arial" w:cs="Arial"/>
                <w:color w:val="000000"/>
                <w:sz w:val="22"/>
                <w:szCs w:val="20"/>
              </w:rPr>
            </w:pPr>
            <w:r w:rsidRPr="00E96731">
              <w:rPr>
                <w:rFonts w:ascii="Arial" w:hAnsi="Arial" w:cs="Arial"/>
                <w:color w:val="000000"/>
                <w:sz w:val="22"/>
                <w:szCs w:val="20"/>
              </w:rPr>
              <w:t>4</w:t>
            </w:r>
          </w:p>
        </w:tc>
        <w:tc>
          <w:tcPr>
            <w:tcW w:w="3240" w:type="dxa"/>
            <w:gridSpan w:val="2"/>
            <w:tcBorders>
              <w:top w:val="nil"/>
              <w:left w:val="nil"/>
              <w:bottom w:val="nil"/>
              <w:right w:val="nil"/>
            </w:tcBorders>
            <w:shd w:val="clear" w:color="auto" w:fill="auto"/>
          </w:tcPr>
          <w:p w14:paraId="1512B3B5" w14:textId="6150E6AC" w:rsidR="006E0DDD" w:rsidRPr="006E0DDD" w:rsidRDefault="006E0DDD" w:rsidP="006E0DDD">
            <w:pPr>
              <w:autoSpaceDE w:val="0"/>
              <w:autoSpaceDN w:val="0"/>
              <w:adjustRightInd w:val="0"/>
              <w:rPr>
                <w:rFonts w:ascii="Arial" w:hAnsi="Arial" w:cs="Arial"/>
                <w:color w:val="000000"/>
                <w:sz w:val="22"/>
                <w:szCs w:val="22"/>
              </w:rPr>
            </w:pPr>
            <w:r w:rsidRPr="006E0DDD">
              <w:rPr>
                <w:rFonts w:ascii="Arial" w:hAnsi="Arial" w:cs="Arial"/>
                <w:sz w:val="22"/>
                <w:szCs w:val="22"/>
              </w:rPr>
              <w:t>Muskogee OK</w:t>
            </w:r>
          </w:p>
        </w:tc>
        <w:tc>
          <w:tcPr>
            <w:tcW w:w="810" w:type="dxa"/>
            <w:tcBorders>
              <w:top w:val="nil"/>
              <w:left w:val="nil"/>
              <w:bottom w:val="nil"/>
              <w:right w:val="nil"/>
            </w:tcBorders>
            <w:shd w:val="clear" w:color="auto" w:fill="auto"/>
          </w:tcPr>
          <w:p w14:paraId="0984DC42" w14:textId="71592AA1" w:rsidR="006E0DDD" w:rsidRPr="006E0DDD" w:rsidRDefault="006E0DDD" w:rsidP="006E0DDD">
            <w:pPr>
              <w:autoSpaceDE w:val="0"/>
              <w:autoSpaceDN w:val="0"/>
              <w:adjustRightInd w:val="0"/>
              <w:rPr>
                <w:rFonts w:ascii="Arial" w:hAnsi="Arial" w:cs="Arial"/>
                <w:color w:val="000000"/>
                <w:sz w:val="22"/>
                <w:szCs w:val="22"/>
              </w:rPr>
            </w:pPr>
            <w:r w:rsidRPr="006E0DDD">
              <w:rPr>
                <w:rFonts w:ascii="Arial" w:hAnsi="Arial" w:cs="Arial"/>
                <w:sz w:val="22"/>
                <w:szCs w:val="22"/>
              </w:rPr>
              <w:t>79.4</w:t>
            </w:r>
          </w:p>
        </w:tc>
      </w:tr>
      <w:tr w:rsidR="006E0DDD" w:rsidRPr="00F36169" w14:paraId="7B36B338" w14:textId="77777777" w:rsidTr="009F7032">
        <w:trPr>
          <w:trHeight w:val="290"/>
        </w:trPr>
        <w:tc>
          <w:tcPr>
            <w:tcW w:w="1010" w:type="dxa"/>
            <w:vAlign w:val="center"/>
          </w:tcPr>
          <w:p w14:paraId="7EB39F3E" w14:textId="77777777" w:rsidR="006E0DDD" w:rsidRPr="00E96731" w:rsidRDefault="006E0DDD" w:rsidP="006E0DDD">
            <w:pPr>
              <w:autoSpaceDE w:val="0"/>
              <w:autoSpaceDN w:val="0"/>
              <w:adjustRightInd w:val="0"/>
              <w:jc w:val="center"/>
              <w:rPr>
                <w:rFonts w:ascii="Arial" w:hAnsi="Arial" w:cs="Arial"/>
                <w:color w:val="000000"/>
                <w:sz w:val="22"/>
                <w:szCs w:val="20"/>
              </w:rPr>
            </w:pPr>
            <w:r w:rsidRPr="00E96731">
              <w:rPr>
                <w:rFonts w:ascii="Arial" w:hAnsi="Arial" w:cs="Arial"/>
                <w:color w:val="000000"/>
                <w:sz w:val="22"/>
                <w:szCs w:val="20"/>
              </w:rPr>
              <w:t>5</w:t>
            </w:r>
          </w:p>
        </w:tc>
        <w:tc>
          <w:tcPr>
            <w:tcW w:w="2968" w:type="dxa"/>
            <w:gridSpan w:val="2"/>
            <w:tcBorders>
              <w:top w:val="nil"/>
              <w:left w:val="nil"/>
              <w:bottom w:val="nil"/>
              <w:right w:val="nil"/>
            </w:tcBorders>
            <w:shd w:val="clear" w:color="auto" w:fill="auto"/>
          </w:tcPr>
          <w:p w14:paraId="4BF10C3A" w14:textId="7FB072F7" w:rsidR="006E0DDD" w:rsidRPr="00207C89" w:rsidRDefault="006E0DDD" w:rsidP="006E0DDD">
            <w:pPr>
              <w:autoSpaceDE w:val="0"/>
              <w:autoSpaceDN w:val="0"/>
              <w:adjustRightInd w:val="0"/>
              <w:rPr>
                <w:rFonts w:ascii="Arial" w:hAnsi="Arial" w:cs="Arial"/>
                <w:sz w:val="22"/>
                <w:szCs w:val="22"/>
              </w:rPr>
            </w:pPr>
            <w:r w:rsidRPr="00BD6485">
              <w:rPr>
                <w:rFonts w:ascii="Arial" w:hAnsi="Arial" w:cs="Arial"/>
                <w:sz w:val="22"/>
                <w:szCs w:val="22"/>
              </w:rPr>
              <w:t>Washington</w:t>
            </w:r>
            <w:r>
              <w:rPr>
                <w:rFonts w:ascii="Arial" w:hAnsi="Arial" w:cs="Arial"/>
                <w:sz w:val="22"/>
                <w:szCs w:val="22"/>
              </w:rPr>
              <w:t xml:space="preserve"> DC</w:t>
            </w:r>
          </w:p>
        </w:tc>
        <w:tc>
          <w:tcPr>
            <w:tcW w:w="810" w:type="dxa"/>
            <w:tcBorders>
              <w:top w:val="nil"/>
              <w:left w:val="nil"/>
              <w:bottom w:val="nil"/>
              <w:right w:val="nil"/>
            </w:tcBorders>
            <w:shd w:val="clear" w:color="auto" w:fill="auto"/>
          </w:tcPr>
          <w:p w14:paraId="796EECE7" w14:textId="2E0B522B" w:rsidR="006E0DDD" w:rsidRPr="00BD6485" w:rsidRDefault="006E0DDD" w:rsidP="006E0DDD">
            <w:pPr>
              <w:autoSpaceDE w:val="0"/>
              <w:autoSpaceDN w:val="0"/>
              <w:adjustRightInd w:val="0"/>
              <w:rPr>
                <w:rFonts w:ascii="Arial" w:hAnsi="Arial" w:cs="Arial"/>
                <w:color w:val="000000"/>
                <w:sz w:val="22"/>
                <w:szCs w:val="22"/>
              </w:rPr>
            </w:pPr>
            <w:r w:rsidRPr="00BD6485">
              <w:rPr>
                <w:rFonts w:ascii="Arial" w:hAnsi="Arial" w:cs="Arial"/>
                <w:sz w:val="22"/>
                <w:szCs w:val="22"/>
              </w:rPr>
              <w:t>154.7</w:t>
            </w:r>
          </w:p>
        </w:tc>
        <w:tc>
          <w:tcPr>
            <w:tcW w:w="1080" w:type="dxa"/>
            <w:tcBorders>
              <w:left w:val="single" w:sz="4" w:space="0" w:color="auto"/>
            </w:tcBorders>
            <w:vAlign w:val="center"/>
          </w:tcPr>
          <w:p w14:paraId="2F833FF9" w14:textId="77777777" w:rsidR="006E0DDD" w:rsidRPr="00E96731" w:rsidRDefault="006E0DDD" w:rsidP="006E0DDD">
            <w:pPr>
              <w:autoSpaceDE w:val="0"/>
              <w:autoSpaceDN w:val="0"/>
              <w:adjustRightInd w:val="0"/>
              <w:jc w:val="center"/>
              <w:rPr>
                <w:rFonts w:ascii="Arial" w:hAnsi="Arial" w:cs="Arial"/>
                <w:color w:val="000000"/>
                <w:sz w:val="22"/>
                <w:szCs w:val="20"/>
              </w:rPr>
            </w:pPr>
            <w:r w:rsidRPr="00E96731">
              <w:rPr>
                <w:rFonts w:ascii="Arial" w:hAnsi="Arial" w:cs="Arial"/>
                <w:color w:val="000000"/>
                <w:sz w:val="22"/>
                <w:szCs w:val="20"/>
              </w:rPr>
              <w:t>5</w:t>
            </w:r>
          </w:p>
        </w:tc>
        <w:tc>
          <w:tcPr>
            <w:tcW w:w="3240" w:type="dxa"/>
            <w:gridSpan w:val="2"/>
            <w:tcBorders>
              <w:top w:val="nil"/>
              <w:left w:val="nil"/>
              <w:bottom w:val="nil"/>
              <w:right w:val="nil"/>
            </w:tcBorders>
            <w:shd w:val="clear" w:color="auto" w:fill="auto"/>
          </w:tcPr>
          <w:p w14:paraId="5939F638" w14:textId="2395EFFB" w:rsidR="006E0DDD" w:rsidRPr="006E0DDD" w:rsidRDefault="006E0DDD" w:rsidP="006E0DDD">
            <w:pPr>
              <w:autoSpaceDE w:val="0"/>
              <w:autoSpaceDN w:val="0"/>
              <w:adjustRightInd w:val="0"/>
              <w:rPr>
                <w:rFonts w:ascii="Arial" w:hAnsi="Arial" w:cs="Arial"/>
                <w:color w:val="000000"/>
                <w:sz w:val="22"/>
                <w:szCs w:val="22"/>
              </w:rPr>
            </w:pPr>
            <w:r w:rsidRPr="006E0DDD">
              <w:rPr>
                <w:rFonts w:ascii="Arial" w:hAnsi="Arial" w:cs="Arial"/>
                <w:sz w:val="22"/>
                <w:szCs w:val="22"/>
              </w:rPr>
              <w:t>Richmond IN</w:t>
            </w:r>
          </w:p>
        </w:tc>
        <w:tc>
          <w:tcPr>
            <w:tcW w:w="810" w:type="dxa"/>
            <w:tcBorders>
              <w:top w:val="nil"/>
              <w:left w:val="nil"/>
              <w:bottom w:val="nil"/>
              <w:right w:val="nil"/>
            </w:tcBorders>
            <w:shd w:val="clear" w:color="auto" w:fill="auto"/>
          </w:tcPr>
          <w:p w14:paraId="1FA7961E" w14:textId="6A10DE31" w:rsidR="006E0DDD" w:rsidRPr="006E0DDD" w:rsidRDefault="006E0DDD" w:rsidP="006E0DDD">
            <w:pPr>
              <w:autoSpaceDE w:val="0"/>
              <w:autoSpaceDN w:val="0"/>
              <w:adjustRightInd w:val="0"/>
              <w:rPr>
                <w:rFonts w:ascii="Arial" w:hAnsi="Arial" w:cs="Arial"/>
                <w:color w:val="000000"/>
                <w:sz w:val="22"/>
                <w:szCs w:val="22"/>
              </w:rPr>
            </w:pPr>
            <w:r w:rsidRPr="006E0DDD">
              <w:rPr>
                <w:rFonts w:ascii="Arial" w:hAnsi="Arial" w:cs="Arial"/>
                <w:sz w:val="22"/>
                <w:szCs w:val="22"/>
              </w:rPr>
              <w:t>80.9</w:t>
            </w:r>
          </w:p>
        </w:tc>
      </w:tr>
      <w:tr w:rsidR="006E0DDD" w:rsidRPr="00F36169" w14:paraId="10D1A79A" w14:textId="77777777" w:rsidTr="009F7032">
        <w:trPr>
          <w:trHeight w:val="290"/>
        </w:trPr>
        <w:tc>
          <w:tcPr>
            <w:tcW w:w="1010" w:type="dxa"/>
            <w:vAlign w:val="center"/>
          </w:tcPr>
          <w:p w14:paraId="7C865FA1" w14:textId="77777777" w:rsidR="006E0DDD" w:rsidRPr="00E96731" w:rsidRDefault="006E0DDD" w:rsidP="006E0DDD">
            <w:pPr>
              <w:autoSpaceDE w:val="0"/>
              <w:autoSpaceDN w:val="0"/>
              <w:adjustRightInd w:val="0"/>
              <w:jc w:val="center"/>
              <w:rPr>
                <w:rFonts w:ascii="Arial" w:hAnsi="Arial" w:cs="Arial"/>
                <w:color w:val="000000"/>
                <w:sz w:val="22"/>
                <w:szCs w:val="20"/>
              </w:rPr>
            </w:pPr>
            <w:r w:rsidRPr="00E96731">
              <w:rPr>
                <w:rFonts w:ascii="Arial" w:hAnsi="Arial" w:cs="Arial"/>
                <w:color w:val="000000"/>
                <w:sz w:val="22"/>
                <w:szCs w:val="20"/>
              </w:rPr>
              <w:t>6</w:t>
            </w:r>
          </w:p>
        </w:tc>
        <w:tc>
          <w:tcPr>
            <w:tcW w:w="2968" w:type="dxa"/>
            <w:gridSpan w:val="2"/>
            <w:tcBorders>
              <w:top w:val="nil"/>
              <w:left w:val="nil"/>
              <w:bottom w:val="nil"/>
              <w:right w:val="nil"/>
            </w:tcBorders>
            <w:shd w:val="clear" w:color="auto" w:fill="auto"/>
          </w:tcPr>
          <w:p w14:paraId="4A0FA018" w14:textId="7E42E673" w:rsidR="006E0DDD" w:rsidRPr="00BD6485" w:rsidRDefault="006E0DDD" w:rsidP="006E0DDD">
            <w:pPr>
              <w:autoSpaceDE w:val="0"/>
              <w:autoSpaceDN w:val="0"/>
              <w:adjustRightInd w:val="0"/>
              <w:rPr>
                <w:rFonts w:ascii="Arial" w:hAnsi="Arial" w:cs="Arial"/>
                <w:color w:val="000000"/>
                <w:sz w:val="22"/>
                <w:szCs w:val="22"/>
              </w:rPr>
            </w:pPr>
            <w:r w:rsidRPr="00BD6485">
              <w:rPr>
                <w:rFonts w:ascii="Arial" w:hAnsi="Arial" w:cs="Arial"/>
                <w:sz w:val="22"/>
                <w:szCs w:val="22"/>
              </w:rPr>
              <w:t>Boston MA</w:t>
            </w:r>
          </w:p>
        </w:tc>
        <w:tc>
          <w:tcPr>
            <w:tcW w:w="810" w:type="dxa"/>
            <w:tcBorders>
              <w:top w:val="nil"/>
              <w:left w:val="nil"/>
              <w:bottom w:val="nil"/>
              <w:right w:val="nil"/>
            </w:tcBorders>
            <w:shd w:val="clear" w:color="auto" w:fill="auto"/>
          </w:tcPr>
          <w:p w14:paraId="547D9541" w14:textId="12ABEF47" w:rsidR="006E0DDD" w:rsidRPr="00BD6485" w:rsidRDefault="006E0DDD" w:rsidP="006E0DDD">
            <w:pPr>
              <w:autoSpaceDE w:val="0"/>
              <w:autoSpaceDN w:val="0"/>
              <w:adjustRightInd w:val="0"/>
              <w:rPr>
                <w:rFonts w:ascii="Arial" w:hAnsi="Arial" w:cs="Arial"/>
                <w:color w:val="000000"/>
                <w:sz w:val="22"/>
                <w:szCs w:val="22"/>
              </w:rPr>
            </w:pPr>
            <w:r w:rsidRPr="00BD6485">
              <w:rPr>
                <w:rFonts w:ascii="Arial" w:hAnsi="Arial" w:cs="Arial"/>
                <w:sz w:val="22"/>
                <w:szCs w:val="22"/>
              </w:rPr>
              <w:t>151.8</w:t>
            </w:r>
          </w:p>
        </w:tc>
        <w:tc>
          <w:tcPr>
            <w:tcW w:w="1080" w:type="dxa"/>
            <w:tcBorders>
              <w:left w:val="single" w:sz="4" w:space="0" w:color="auto"/>
            </w:tcBorders>
            <w:vAlign w:val="center"/>
          </w:tcPr>
          <w:p w14:paraId="70D3C4F6" w14:textId="77777777" w:rsidR="006E0DDD" w:rsidRPr="00E96731" w:rsidRDefault="006E0DDD" w:rsidP="006E0DDD">
            <w:pPr>
              <w:autoSpaceDE w:val="0"/>
              <w:autoSpaceDN w:val="0"/>
              <w:adjustRightInd w:val="0"/>
              <w:jc w:val="center"/>
              <w:rPr>
                <w:rFonts w:ascii="Arial" w:hAnsi="Arial" w:cs="Arial"/>
                <w:color w:val="000000"/>
                <w:sz w:val="22"/>
                <w:szCs w:val="20"/>
              </w:rPr>
            </w:pPr>
            <w:r w:rsidRPr="00E96731">
              <w:rPr>
                <w:rFonts w:ascii="Arial" w:hAnsi="Arial" w:cs="Arial"/>
                <w:color w:val="000000"/>
                <w:sz w:val="22"/>
                <w:szCs w:val="20"/>
              </w:rPr>
              <w:t>6</w:t>
            </w:r>
          </w:p>
        </w:tc>
        <w:tc>
          <w:tcPr>
            <w:tcW w:w="3240" w:type="dxa"/>
            <w:gridSpan w:val="2"/>
            <w:tcBorders>
              <w:top w:val="nil"/>
              <w:left w:val="nil"/>
              <w:bottom w:val="nil"/>
              <w:right w:val="nil"/>
            </w:tcBorders>
            <w:shd w:val="clear" w:color="auto" w:fill="auto"/>
          </w:tcPr>
          <w:p w14:paraId="07381638" w14:textId="4EE554BD" w:rsidR="006E0DDD" w:rsidRPr="006E0DDD" w:rsidRDefault="006E0DDD" w:rsidP="006E0DDD">
            <w:pPr>
              <w:autoSpaceDE w:val="0"/>
              <w:autoSpaceDN w:val="0"/>
              <w:adjustRightInd w:val="0"/>
              <w:rPr>
                <w:rFonts w:ascii="Arial" w:hAnsi="Arial" w:cs="Arial"/>
                <w:color w:val="000000"/>
                <w:sz w:val="22"/>
                <w:szCs w:val="22"/>
              </w:rPr>
            </w:pPr>
            <w:r w:rsidRPr="006E0DDD">
              <w:rPr>
                <w:rFonts w:ascii="Arial" w:hAnsi="Arial" w:cs="Arial"/>
                <w:sz w:val="22"/>
                <w:szCs w:val="22"/>
              </w:rPr>
              <w:t>Jackson-Madison County TN</w:t>
            </w:r>
          </w:p>
        </w:tc>
        <w:tc>
          <w:tcPr>
            <w:tcW w:w="810" w:type="dxa"/>
            <w:tcBorders>
              <w:top w:val="nil"/>
              <w:left w:val="nil"/>
              <w:bottom w:val="nil"/>
              <w:right w:val="nil"/>
            </w:tcBorders>
            <w:shd w:val="clear" w:color="auto" w:fill="auto"/>
          </w:tcPr>
          <w:p w14:paraId="0DB917C5" w14:textId="052573DA" w:rsidR="006E0DDD" w:rsidRPr="006E0DDD" w:rsidRDefault="006E0DDD" w:rsidP="006E0DDD">
            <w:pPr>
              <w:autoSpaceDE w:val="0"/>
              <w:autoSpaceDN w:val="0"/>
              <w:adjustRightInd w:val="0"/>
              <w:rPr>
                <w:rFonts w:ascii="Arial" w:hAnsi="Arial" w:cs="Arial"/>
                <w:color w:val="000000"/>
                <w:sz w:val="22"/>
                <w:szCs w:val="22"/>
              </w:rPr>
            </w:pPr>
            <w:r w:rsidRPr="006E0DDD">
              <w:rPr>
                <w:rFonts w:ascii="Arial" w:hAnsi="Arial" w:cs="Arial"/>
                <w:sz w:val="22"/>
                <w:szCs w:val="22"/>
              </w:rPr>
              <w:t>81.2</w:t>
            </w:r>
          </w:p>
        </w:tc>
      </w:tr>
      <w:tr w:rsidR="006E0DDD" w:rsidRPr="00F36169" w14:paraId="374EE41C" w14:textId="77777777" w:rsidTr="009F7032">
        <w:trPr>
          <w:trHeight w:val="290"/>
        </w:trPr>
        <w:tc>
          <w:tcPr>
            <w:tcW w:w="1010" w:type="dxa"/>
            <w:vAlign w:val="center"/>
          </w:tcPr>
          <w:p w14:paraId="561779EA" w14:textId="77777777" w:rsidR="006E0DDD" w:rsidRPr="00E96731" w:rsidRDefault="006E0DDD" w:rsidP="006E0DDD">
            <w:pPr>
              <w:autoSpaceDE w:val="0"/>
              <w:autoSpaceDN w:val="0"/>
              <w:adjustRightInd w:val="0"/>
              <w:jc w:val="center"/>
              <w:rPr>
                <w:rFonts w:ascii="Arial" w:hAnsi="Arial" w:cs="Arial"/>
                <w:color w:val="000000"/>
                <w:sz w:val="22"/>
                <w:szCs w:val="20"/>
              </w:rPr>
            </w:pPr>
            <w:r w:rsidRPr="00E96731">
              <w:rPr>
                <w:rFonts w:ascii="Arial" w:hAnsi="Arial" w:cs="Arial"/>
                <w:color w:val="000000"/>
                <w:sz w:val="22"/>
                <w:szCs w:val="20"/>
              </w:rPr>
              <w:t>7</w:t>
            </w:r>
          </w:p>
        </w:tc>
        <w:tc>
          <w:tcPr>
            <w:tcW w:w="2968" w:type="dxa"/>
            <w:gridSpan w:val="2"/>
            <w:tcBorders>
              <w:top w:val="nil"/>
              <w:left w:val="nil"/>
              <w:bottom w:val="nil"/>
              <w:right w:val="nil"/>
            </w:tcBorders>
            <w:shd w:val="clear" w:color="auto" w:fill="auto"/>
          </w:tcPr>
          <w:p w14:paraId="5DACDDF9" w14:textId="54AAF6B1" w:rsidR="006E0DDD" w:rsidRPr="00BD6485" w:rsidRDefault="006E0DDD" w:rsidP="006E0DDD">
            <w:pPr>
              <w:autoSpaceDE w:val="0"/>
              <w:autoSpaceDN w:val="0"/>
              <w:adjustRightInd w:val="0"/>
              <w:rPr>
                <w:rFonts w:ascii="Arial" w:hAnsi="Arial" w:cs="Arial"/>
                <w:color w:val="000000"/>
                <w:sz w:val="22"/>
                <w:szCs w:val="22"/>
              </w:rPr>
            </w:pPr>
            <w:r w:rsidRPr="00BD6485">
              <w:rPr>
                <w:rFonts w:ascii="Arial" w:hAnsi="Arial" w:cs="Arial"/>
                <w:sz w:val="22"/>
                <w:szCs w:val="22"/>
              </w:rPr>
              <w:t>Seattle WA</w:t>
            </w:r>
          </w:p>
        </w:tc>
        <w:tc>
          <w:tcPr>
            <w:tcW w:w="810" w:type="dxa"/>
            <w:tcBorders>
              <w:top w:val="nil"/>
              <w:left w:val="nil"/>
              <w:bottom w:val="nil"/>
              <w:right w:val="nil"/>
            </w:tcBorders>
            <w:shd w:val="clear" w:color="auto" w:fill="auto"/>
          </w:tcPr>
          <w:p w14:paraId="4BCC7CBD" w14:textId="0E6A8661" w:rsidR="006E0DDD" w:rsidRPr="00BD6485" w:rsidRDefault="006E0DDD" w:rsidP="006E0DDD">
            <w:pPr>
              <w:autoSpaceDE w:val="0"/>
              <w:autoSpaceDN w:val="0"/>
              <w:adjustRightInd w:val="0"/>
              <w:rPr>
                <w:rFonts w:ascii="Arial" w:hAnsi="Arial" w:cs="Arial"/>
                <w:color w:val="000000"/>
                <w:sz w:val="22"/>
                <w:szCs w:val="22"/>
              </w:rPr>
            </w:pPr>
            <w:r w:rsidRPr="00BD6485">
              <w:rPr>
                <w:rFonts w:ascii="Arial" w:hAnsi="Arial" w:cs="Arial"/>
                <w:sz w:val="22"/>
                <w:szCs w:val="22"/>
              </w:rPr>
              <w:t>151.8</w:t>
            </w:r>
          </w:p>
        </w:tc>
        <w:tc>
          <w:tcPr>
            <w:tcW w:w="1080" w:type="dxa"/>
            <w:tcBorders>
              <w:left w:val="single" w:sz="4" w:space="0" w:color="auto"/>
            </w:tcBorders>
            <w:vAlign w:val="center"/>
          </w:tcPr>
          <w:p w14:paraId="7EDA2BFC" w14:textId="77777777" w:rsidR="006E0DDD" w:rsidRPr="00E96731" w:rsidRDefault="006E0DDD" w:rsidP="006E0DDD">
            <w:pPr>
              <w:autoSpaceDE w:val="0"/>
              <w:autoSpaceDN w:val="0"/>
              <w:adjustRightInd w:val="0"/>
              <w:jc w:val="center"/>
              <w:rPr>
                <w:rFonts w:ascii="Arial" w:hAnsi="Arial" w:cs="Arial"/>
                <w:color w:val="000000"/>
                <w:sz w:val="22"/>
                <w:szCs w:val="20"/>
              </w:rPr>
            </w:pPr>
            <w:r w:rsidRPr="00E96731">
              <w:rPr>
                <w:rFonts w:ascii="Arial" w:hAnsi="Arial" w:cs="Arial"/>
                <w:color w:val="000000"/>
                <w:sz w:val="22"/>
                <w:szCs w:val="20"/>
              </w:rPr>
              <w:t>7</w:t>
            </w:r>
          </w:p>
        </w:tc>
        <w:tc>
          <w:tcPr>
            <w:tcW w:w="3240" w:type="dxa"/>
            <w:gridSpan w:val="2"/>
            <w:tcBorders>
              <w:top w:val="nil"/>
              <w:left w:val="nil"/>
              <w:bottom w:val="nil"/>
              <w:right w:val="nil"/>
            </w:tcBorders>
            <w:shd w:val="clear" w:color="auto" w:fill="auto"/>
          </w:tcPr>
          <w:p w14:paraId="12D64DC6" w14:textId="368D4A82" w:rsidR="006E0DDD" w:rsidRPr="006E0DDD" w:rsidRDefault="006E0DDD" w:rsidP="006E0DDD">
            <w:pPr>
              <w:autoSpaceDE w:val="0"/>
              <w:autoSpaceDN w:val="0"/>
              <w:adjustRightInd w:val="0"/>
              <w:rPr>
                <w:rFonts w:ascii="Arial" w:hAnsi="Arial" w:cs="Arial"/>
                <w:color w:val="000000"/>
                <w:sz w:val="22"/>
                <w:szCs w:val="22"/>
              </w:rPr>
            </w:pPr>
            <w:r w:rsidRPr="006E0DDD">
              <w:rPr>
                <w:rFonts w:ascii="Arial" w:hAnsi="Arial" w:cs="Arial"/>
                <w:sz w:val="22"/>
                <w:szCs w:val="22"/>
              </w:rPr>
              <w:t>Amarillo TX</w:t>
            </w:r>
          </w:p>
        </w:tc>
        <w:tc>
          <w:tcPr>
            <w:tcW w:w="810" w:type="dxa"/>
            <w:tcBorders>
              <w:top w:val="nil"/>
              <w:left w:val="nil"/>
              <w:bottom w:val="nil"/>
              <w:right w:val="nil"/>
            </w:tcBorders>
            <w:shd w:val="clear" w:color="auto" w:fill="auto"/>
          </w:tcPr>
          <w:p w14:paraId="427255B5" w14:textId="1A489805" w:rsidR="006E0DDD" w:rsidRPr="006E0DDD" w:rsidRDefault="006E0DDD" w:rsidP="006E0DDD">
            <w:pPr>
              <w:autoSpaceDE w:val="0"/>
              <w:autoSpaceDN w:val="0"/>
              <w:adjustRightInd w:val="0"/>
              <w:rPr>
                <w:rFonts w:ascii="Arial" w:hAnsi="Arial" w:cs="Arial"/>
                <w:color w:val="000000"/>
                <w:sz w:val="22"/>
                <w:szCs w:val="22"/>
              </w:rPr>
            </w:pPr>
            <w:r w:rsidRPr="006E0DDD">
              <w:rPr>
                <w:rFonts w:ascii="Arial" w:hAnsi="Arial" w:cs="Arial"/>
                <w:sz w:val="22"/>
                <w:szCs w:val="22"/>
              </w:rPr>
              <w:t>81.2</w:t>
            </w:r>
          </w:p>
        </w:tc>
      </w:tr>
      <w:tr w:rsidR="006E0DDD" w:rsidRPr="00F36169" w14:paraId="7630A0E3" w14:textId="77777777" w:rsidTr="009F7032">
        <w:trPr>
          <w:trHeight w:val="290"/>
        </w:trPr>
        <w:tc>
          <w:tcPr>
            <w:tcW w:w="1010" w:type="dxa"/>
            <w:vAlign w:val="center"/>
          </w:tcPr>
          <w:p w14:paraId="6891DA77" w14:textId="77777777" w:rsidR="006E0DDD" w:rsidRPr="00E96731" w:rsidRDefault="006E0DDD" w:rsidP="006E0DDD">
            <w:pPr>
              <w:autoSpaceDE w:val="0"/>
              <w:autoSpaceDN w:val="0"/>
              <w:adjustRightInd w:val="0"/>
              <w:jc w:val="center"/>
              <w:rPr>
                <w:rFonts w:ascii="Arial" w:hAnsi="Arial" w:cs="Arial"/>
                <w:color w:val="000000"/>
                <w:sz w:val="22"/>
                <w:szCs w:val="20"/>
              </w:rPr>
            </w:pPr>
            <w:r w:rsidRPr="00E96731">
              <w:rPr>
                <w:rFonts w:ascii="Arial" w:hAnsi="Arial" w:cs="Arial"/>
                <w:color w:val="000000"/>
                <w:sz w:val="22"/>
                <w:szCs w:val="20"/>
              </w:rPr>
              <w:t>8</w:t>
            </w:r>
          </w:p>
        </w:tc>
        <w:tc>
          <w:tcPr>
            <w:tcW w:w="2968" w:type="dxa"/>
            <w:gridSpan w:val="2"/>
            <w:tcBorders>
              <w:top w:val="nil"/>
              <w:left w:val="nil"/>
              <w:bottom w:val="nil"/>
              <w:right w:val="nil"/>
            </w:tcBorders>
            <w:shd w:val="clear" w:color="auto" w:fill="auto"/>
          </w:tcPr>
          <w:p w14:paraId="3E76EE55" w14:textId="71D94561" w:rsidR="006E0DDD" w:rsidRPr="00BD6485" w:rsidRDefault="006E0DDD" w:rsidP="006E0DDD">
            <w:pPr>
              <w:autoSpaceDE w:val="0"/>
              <w:autoSpaceDN w:val="0"/>
              <w:adjustRightInd w:val="0"/>
              <w:rPr>
                <w:rFonts w:ascii="Arial" w:hAnsi="Arial" w:cs="Arial"/>
                <w:color w:val="000000"/>
                <w:sz w:val="22"/>
                <w:szCs w:val="22"/>
              </w:rPr>
            </w:pPr>
            <w:r w:rsidRPr="00BD6485">
              <w:rPr>
                <w:rFonts w:ascii="Arial" w:hAnsi="Arial" w:cs="Arial"/>
                <w:sz w:val="22"/>
                <w:szCs w:val="22"/>
              </w:rPr>
              <w:t>Orange County CA</w:t>
            </w:r>
          </w:p>
        </w:tc>
        <w:tc>
          <w:tcPr>
            <w:tcW w:w="810" w:type="dxa"/>
            <w:tcBorders>
              <w:top w:val="nil"/>
              <w:left w:val="nil"/>
              <w:bottom w:val="nil"/>
              <w:right w:val="nil"/>
            </w:tcBorders>
            <w:shd w:val="clear" w:color="auto" w:fill="auto"/>
          </w:tcPr>
          <w:p w14:paraId="73A20A51" w14:textId="4F8FA325" w:rsidR="006E0DDD" w:rsidRPr="00BD6485" w:rsidRDefault="006E0DDD" w:rsidP="006E0DDD">
            <w:pPr>
              <w:autoSpaceDE w:val="0"/>
              <w:autoSpaceDN w:val="0"/>
              <w:adjustRightInd w:val="0"/>
              <w:rPr>
                <w:rFonts w:ascii="Arial" w:hAnsi="Arial" w:cs="Arial"/>
                <w:color w:val="000000"/>
                <w:sz w:val="22"/>
                <w:szCs w:val="22"/>
              </w:rPr>
            </w:pPr>
            <w:r w:rsidRPr="00BD6485">
              <w:rPr>
                <w:rFonts w:ascii="Arial" w:hAnsi="Arial" w:cs="Arial"/>
                <w:sz w:val="22"/>
                <w:szCs w:val="22"/>
              </w:rPr>
              <w:t>151.0</w:t>
            </w:r>
          </w:p>
        </w:tc>
        <w:tc>
          <w:tcPr>
            <w:tcW w:w="1080" w:type="dxa"/>
            <w:tcBorders>
              <w:left w:val="single" w:sz="4" w:space="0" w:color="auto"/>
            </w:tcBorders>
            <w:vAlign w:val="center"/>
          </w:tcPr>
          <w:p w14:paraId="2A72C4A8" w14:textId="77777777" w:rsidR="006E0DDD" w:rsidRPr="00E96731" w:rsidRDefault="006E0DDD" w:rsidP="006E0DDD">
            <w:pPr>
              <w:autoSpaceDE w:val="0"/>
              <w:autoSpaceDN w:val="0"/>
              <w:adjustRightInd w:val="0"/>
              <w:jc w:val="center"/>
              <w:rPr>
                <w:rFonts w:ascii="Arial" w:hAnsi="Arial" w:cs="Arial"/>
                <w:color w:val="000000"/>
                <w:sz w:val="22"/>
                <w:szCs w:val="20"/>
              </w:rPr>
            </w:pPr>
            <w:r w:rsidRPr="00E96731">
              <w:rPr>
                <w:rFonts w:ascii="Arial" w:hAnsi="Arial" w:cs="Arial"/>
                <w:color w:val="000000"/>
                <w:sz w:val="22"/>
                <w:szCs w:val="20"/>
              </w:rPr>
              <w:t>8</w:t>
            </w:r>
          </w:p>
        </w:tc>
        <w:tc>
          <w:tcPr>
            <w:tcW w:w="3240" w:type="dxa"/>
            <w:gridSpan w:val="2"/>
            <w:tcBorders>
              <w:top w:val="nil"/>
              <w:left w:val="nil"/>
              <w:bottom w:val="nil"/>
              <w:right w:val="nil"/>
            </w:tcBorders>
            <w:shd w:val="clear" w:color="auto" w:fill="auto"/>
          </w:tcPr>
          <w:p w14:paraId="0FEF24FF" w14:textId="108F1612" w:rsidR="006E0DDD" w:rsidRPr="006E0DDD" w:rsidRDefault="006E0DDD" w:rsidP="006E0DDD">
            <w:pPr>
              <w:autoSpaceDE w:val="0"/>
              <w:autoSpaceDN w:val="0"/>
              <w:adjustRightInd w:val="0"/>
              <w:rPr>
                <w:rFonts w:ascii="Arial" w:hAnsi="Arial" w:cs="Arial"/>
                <w:color w:val="000000"/>
                <w:sz w:val="22"/>
                <w:szCs w:val="22"/>
              </w:rPr>
            </w:pPr>
            <w:r w:rsidRPr="006E0DDD">
              <w:rPr>
                <w:rFonts w:ascii="Arial" w:hAnsi="Arial" w:cs="Arial"/>
                <w:sz w:val="22"/>
                <w:szCs w:val="22"/>
              </w:rPr>
              <w:t>Kokomo IN</w:t>
            </w:r>
          </w:p>
        </w:tc>
        <w:tc>
          <w:tcPr>
            <w:tcW w:w="810" w:type="dxa"/>
            <w:tcBorders>
              <w:top w:val="nil"/>
              <w:left w:val="nil"/>
              <w:bottom w:val="nil"/>
              <w:right w:val="nil"/>
            </w:tcBorders>
            <w:shd w:val="clear" w:color="auto" w:fill="auto"/>
          </w:tcPr>
          <w:p w14:paraId="646AF472" w14:textId="44FB4F29" w:rsidR="006E0DDD" w:rsidRPr="006E0DDD" w:rsidRDefault="006E0DDD" w:rsidP="006E0DDD">
            <w:pPr>
              <w:autoSpaceDE w:val="0"/>
              <w:autoSpaceDN w:val="0"/>
              <w:adjustRightInd w:val="0"/>
              <w:rPr>
                <w:rFonts w:ascii="Arial" w:hAnsi="Arial" w:cs="Arial"/>
                <w:color w:val="000000"/>
                <w:sz w:val="22"/>
                <w:szCs w:val="22"/>
              </w:rPr>
            </w:pPr>
            <w:r w:rsidRPr="006E0DDD">
              <w:rPr>
                <w:rFonts w:ascii="Arial" w:hAnsi="Arial" w:cs="Arial"/>
                <w:sz w:val="22"/>
                <w:szCs w:val="22"/>
              </w:rPr>
              <w:t>82.3</w:t>
            </w:r>
          </w:p>
        </w:tc>
      </w:tr>
      <w:tr w:rsidR="006E0DDD" w:rsidRPr="00F36169" w14:paraId="70024F1D" w14:textId="77777777" w:rsidTr="00B64FF6">
        <w:trPr>
          <w:trHeight w:val="290"/>
        </w:trPr>
        <w:tc>
          <w:tcPr>
            <w:tcW w:w="1010" w:type="dxa"/>
            <w:vAlign w:val="center"/>
          </w:tcPr>
          <w:p w14:paraId="42991EBF" w14:textId="77777777" w:rsidR="006E0DDD" w:rsidRPr="00E96731" w:rsidRDefault="006E0DDD" w:rsidP="006E0DDD">
            <w:pPr>
              <w:autoSpaceDE w:val="0"/>
              <w:autoSpaceDN w:val="0"/>
              <w:adjustRightInd w:val="0"/>
              <w:jc w:val="center"/>
              <w:rPr>
                <w:rFonts w:ascii="Arial" w:hAnsi="Arial" w:cs="Arial"/>
                <w:color w:val="000000"/>
                <w:sz w:val="22"/>
                <w:szCs w:val="20"/>
              </w:rPr>
            </w:pPr>
            <w:r w:rsidRPr="00E96731">
              <w:rPr>
                <w:rFonts w:ascii="Arial" w:hAnsi="Arial" w:cs="Arial"/>
                <w:color w:val="000000"/>
                <w:sz w:val="22"/>
                <w:szCs w:val="20"/>
              </w:rPr>
              <w:t>9</w:t>
            </w:r>
          </w:p>
        </w:tc>
        <w:tc>
          <w:tcPr>
            <w:tcW w:w="2968" w:type="dxa"/>
            <w:gridSpan w:val="2"/>
            <w:tcBorders>
              <w:top w:val="nil"/>
              <w:left w:val="nil"/>
              <w:bottom w:val="nil"/>
              <w:right w:val="nil"/>
            </w:tcBorders>
            <w:shd w:val="clear" w:color="auto" w:fill="auto"/>
          </w:tcPr>
          <w:p w14:paraId="073D7003" w14:textId="4F82BE0E" w:rsidR="006E0DDD" w:rsidRPr="00BD6485" w:rsidRDefault="006E0DDD" w:rsidP="006E0DDD">
            <w:pPr>
              <w:autoSpaceDE w:val="0"/>
              <w:autoSpaceDN w:val="0"/>
              <w:adjustRightInd w:val="0"/>
              <w:rPr>
                <w:rFonts w:ascii="Arial" w:hAnsi="Arial" w:cs="Arial"/>
                <w:color w:val="000000"/>
                <w:sz w:val="22"/>
                <w:szCs w:val="22"/>
              </w:rPr>
            </w:pPr>
            <w:r w:rsidRPr="00BD6485">
              <w:rPr>
                <w:rFonts w:ascii="Arial" w:hAnsi="Arial" w:cs="Arial"/>
                <w:sz w:val="22"/>
                <w:szCs w:val="22"/>
              </w:rPr>
              <w:t>Oakland CA</w:t>
            </w:r>
          </w:p>
        </w:tc>
        <w:tc>
          <w:tcPr>
            <w:tcW w:w="810" w:type="dxa"/>
            <w:tcBorders>
              <w:top w:val="nil"/>
              <w:left w:val="nil"/>
              <w:bottom w:val="nil"/>
              <w:right w:val="nil"/>
            </w:tcBorders>
            <w:shd w:val="clear" w:color="auto" w:fill="auto"/>
          </w:tcPr>
          <w:p w14:paraId="5AFEE8C6" w14:textId="5F23BA80" w:rsidR="006E0DDD" w:rsidRPr="00BD6485" w:rsidRDefault="006E0DDD" w:rsidP="006E0DDD">
            <w:pPr>
              <w:autoSpaceDE w:val="0"/>
              <w:autoSpaceDN w:val="0"/>
              <w:adjustRightInd w:val="0"/>
              <w:jc w:val="center"/>
              <w:rPr>
                <w:rFonts w:ascii="Arial" w:hAnsi="Arial" w:cs="Arial"/>
                <w:color w:val="000000"/>
                <w:sz w:val="22"/>
                <w:szCs w:val="22"/>
              </w:rPr>
            </w:pPr>
            <w:r w:rsidRPr="00BD6485">
              <w:rPr>
                <w:rFonts w:ascii="Arial" w:hAnsi="Arial" w:cs="Arial"/>
                <w:sz w:val="22"/>
                <w:szCs w:val="22"/>
              </w:rPr>
              <w:t>150.3</w:t>
            </w:r>
          </w:p>
        </w:tc>
        <w:tc>
          <w:tcPr>
            <w:tcW w:w="1080" w:type="dxa"/>
            <w:tcBorders>
              <w:left w:val="single" w:sz="4" w:space="0" w:color="auto"/>
            </w:tcBorders>
            <w:vAlign w:val="center"/>
          </w:tcPr>
          <w:p w14:paraId="0034CAED" w14:textId="77777777" w:rsidR="006E0DDD" w:rsidRPr="00E96731" w:rsidRDefault="006E0DDD" w:rsidP="006E0DDD">
            <w:pPr>
              <w:autoSpaceDE w:val="0"/>
              <w:autoSpaceDN w:val="0"/>
              <w:adjustRightInd w:val="0"/>
              <w:jc w:val="center"/>
              <w:rPr>
                <w:rFonts w:ascii="Arial" w:hAnsi="Arial" w:cs="Arial"/>
                <w:color w:val="000000"/>
                <w:sz w:val="22"/>
                <w:szCs w:val="20"/>
              </w:rPr>
            </w:pPr>
            <w:r w:rsidRPr="00E96731">
              <w:rPr>
                <w:rFonts w:ascii="Arial" w:hAnsi="Arial" w:cs="Arial"/>
                <w:color w:val="000000"/>
                <w:sz w:val="22"/>
                <w:szCs w:val="20"/>
              </w:rPr>
              <w:t>9</w:t>
            </w:r>
          </w:p>
        </w:tc>
        <w:tc>
          <w:tcPr>
            <w:tcW w:w="3240" w:type="dxa"/>
            <w:gridSpan w:val="2"/>
            <w:tcBorders>
              <w:top w:val="nil"/>
              <w:left w:val="nil"/>
              <w:bottom w:val="nil"/>
              <w:right w:val="nil"/>
            </w:tcBorders>
            <w:shd w:val="clear" w:color="auto" w:fill="auto"/>
          </w:tcPr>
          <w:p w14:paraId="04599528" w14:textId="682D7688" w:rsidR="006E0DDD" w:rsidRPr="006E0DDD" w:rsidRDefault="006E0DDD" w:rsidP="006E0DDD">
            <w:pPr>
              <w:autoSpaceDE w:val="0"/>
              <w:autoSpaceDN w:val="0"/>
              <w:adjustRightInd w:val="0"/>
              <w:rPr>
                <w:rFonts w:ascii="Arial" w:hAnsi="Arial" w:cs="Arial"/>
                <w:color w:val="000000"/>
                <w:sz w:val="22"/>
                <w:szCs w:val="22"/>
              </w:rPr>
            </w:pPr>
            <w:r w:rsidRPr="006E0DDD">
              <w:rPr>
                <w:rFonts w:ascii="Arial" w:hAnsi="Arial" w:cs="Arial"/>
                <w:sz w:val="22"/>
                <w:szCs w:val="22"/>
              </w:rPr>
              <w:t>Tupelo MS</w:t>
            </w:r>
          </w:p>
        </w:tc>
        <w:tc>
          <w:tcPr>
            <w:tcW w:w="810" w:type="dxa"/>
            <w:tcBorders>
              <w:top w:val="nil"/>
              <w:left w:val="nil"/>
              <w:bottom w:val="nil"/>
              <w:right w:val="nil"/>
            </w:tcBorders>
            <w:shd w:val="clear" w:color="auto" w:fill="auto"/>
          </w:tcPr>
          <w:p w14:paraId="7BBBD5B4" w14:textId="5091144F" w:rsidR="006E0DDD" w:rsidRPr="006E0DDD" w:rsidRDefault="006E0DDD" w:rsidP="006E0DDD">
            <w:pPr>
              <w:autoSpaceDE w:val="0"/>
              <w:autoSpaceDN w:val="0"/>
              <w:adjustRightInd w:val="0"/>
              <w:rPr>
                <w:rFonts w:ascii="Arial" w:hAnsi="Arial" w:cs="Arial"/>
                <w:color w:val="000000"/>
                <w:sz w:val="22"/>
                <w:szCs w:val="22"/>
              </w:rPr>
            </w:pPr>
            <w:r w:rsidRPr="006E0DDD">
              <w:rPr>
                <w:rFonts w:ascii="Arial" w:hAnsi="Arial" w:cs="Arial"/>
                <w:sz w:val="22"/>
                <w:szCs w:val="22"/>
              </w:rPr>
              <w:t>82.3</w:t>
            </w:r>
          </w:p>
        </w:tc>
      </w:tr>
      <w:tr w:rsidR="006E0DDD" w:rsidRPr="00F36169" w14:paraId="2EF95159" w14:textId="77777777" w:rsidTr="00E351E4">
        <w:trPr>
          <w:trHeight w:val="290"/>
        </w:trPr>
        <w:tc>
          <w:tcPr>
            <w:tcW w:w="1010" w:type="dxa"/>
          </w:tcPr>
          <w:p w14:paraId="23A1F4D0" w14:textId="77777777" w:rsidR="006E0DDD" w:rsidRPr="00E96731" w:rsidRDefault="006E0DDD" w:rsidP="006E0DDD">
            <w:pPr>
              <w:autoSpaceDE w:val="0"/>
              <w:autoSpaceDN w:val="0"/>
              <w:adjustRightInd w:val="0"/>
              <w:jc w:val="center"/>
              <w:rPr>
                <w:rFonts w:ascii="Arial" w:hAnsi="Arial" w:cs="Arial"/>
                <w:color w:val="000000"/>
                <w:sz w:val="22"/>
                <w:szCs w:val="20"/>
              </w:rPr>
            </w:pPr>
            <w:r w:rsidRPr="00E96731">
              <w:rPr>
                <w:rFonts w:ascii="Arial" w:hAnsi="Arial" w:cs="Arial"/>
                <w:color w:val="000000"/>
                <w:sz w:val="22"/>
                <w:szCs w:val="20"/>
              </w:rPr>
              <w:t>10</w:t>
            </w:r>
          </w:p>
        </w:tc>
        <w:tc>
          <w:tcPr>
            <w:tcW w:w="2968" w:type="dxa"/>
            <w:gridSpan w:val="2"/>
            <w:tcBorders>
              <w:top w:val="nil"/>
              <w:left w:val="nil"/>
              <w:bottom w:val="nil"/>
              <w:right w:val="nil"/>
            </w:tcBorders>
            <w:shd w:val="clear" w:color="auto" w:fill="auto"/>
          </w:tcPr>
          <w:p w14:paraId="17398AFC" w14:textId="1031EE72" w:rsidR="006E0DDD" w:rsidRPr="00BD6485" w:rsidRDefault="006E0DDD" w:rsidP="006E0DDD">
            <w:pPr>
              <w:autoSpaceDE w:val="0"/>
              <w:autoSpaceDN w:val="0"/>
              <w:adjustRightInd w:val="0"/>
              <w:rPr>
                <w:rFonts w:ascii="Arial" w:hAnsi="Arial" w:cs="Arial"/>
                <w:color w:val="000000"/>
                <w:sz w:val="22"/>
                <w:szCs w:val="22"/>
              </w:rPr>
            </w:pPr>
            <w:r w:rsidRPr="00BD6485">
              <w:rPr>
                <w:rFonts w:ascii="Arial" w:hAnsi="Arial" w:cs="Arial"/>
                <w:sz w:val="22"/>
                <w:szCs w:val="22"/>
              </w:rPr>
              <w:t>New York (Queens) NY</w:t>
            </w:r>
          </w:p>
        </w:tc>
        <w:tc>
          <w:tcPr>
            <w:tcW w:w="810" w:type="dxa"/>
            <w:tcBorders>
              <w:top w:val="nil"/>
              <w:left w:val="nil"/>
              <w:bottom w:val="nil"/>
              <w:right w:val="nil"/>
            </w:tcBorders>
            <w:shd w:val="clear" w:color="auto" w:fill="auto"/>
          </w:tcPr>
          <w:p w14:paraId="15959A99" w14:textId="065B4559" w:rsidR="006E0DDD" w:rsidRPr="00BD6485" w:rsidRDefault="006E0DDD" w:rsidP="006E0DDD">
            <w:pPr>
              <w:autoSpaceDE w:val="0"/>
              <w:autoSpaceDN w:val="0"/>
              <w:adjustRightInd w:val="0"/>
              <w:rPr>
                <w:rFonts w:ascii="Arial" w:hAnsi="Arial" w:cs="Arial"/>
                <w:color w:val="000000"/>
                <w:sz w:val="22"/>
                <w:szCs w:val="22"/>
              </w:rPr>
            </w:pPr>
            <w:r w:rsidRPr="00BD6485">
              <w:rPr>
                <w:rFonts w:ascii="Arial" w:hAnsi="Arial" w:cs="Arial"/>
                <w:sz w:val="22"/>
                <w:szCs w:val="22"/>
              </w:rPr>
              <w:t>148.1</w:t>
            </w:r>
          </w:p>
        </w:tc>
        <w:tc>
          <w:tcPr>
            <w:tcW w:w="1080" w:type="dxa"/>
            <w:tcBorders>
              <w:left w:val="single" w:sz="4" w:space="0" w:color="auto"/>
            </w:tcBorders>
          </w:tcPr>
          <w:p w14:paraId="2758AA23" w14:textId="77777777" w:rsidR="006E0DDD" w:rsidRPr="00E96731" w:rsidRDefault="006E0DDD" w:rsidP="006E0DDD">
            <w:pPr>
              <w:autoSpaceDE w:val="0"/>
              <w:autoSpaceDN w:val="0"/>
              <w:adjustRightInd w:val="0"/>
              <w:jc w:val="center"/>
              <w:rPr>
                <w:rFonts w:ascii="Arial" w:hAnsi="Arial" w:cs="Arial"/>
                <w:color w:val="000000"/>
                <w:sz w:val="22"/>
                <w:szCs w:val="20"/>
              </w:rPr>
            </w:pPr>
            <w:r w:rsidRPr="00E96731">
              <w:rPr>
                <w:rFonts w:ascii="Arial" w:hAnsi="Arial" w:cs="Arial"/>
                <w:color w:val="000000"/>
                <w:sz w:val="22"/>
                <w:szCs w:val="20"/>
              </w:rPr>
              <w:t>10</w:t>
            </w:r>
          </w:p>
        </w:tc>
        <w:tc>
          <w:tcPr>
            <w:tcW w:w="3240" w:type="dxa"/>
            <w:gridSpan w:val="2"/>
            <w:tcBorders>
              <w:top w:val="nil"/>
              <w:left w:val="nil"/>
              <w:bottom w:val="nil"/>
              <w:right w:val="nil"/>
            </w:tcBorders>
            <w:shd w:val="clear" w:color="auto" w:fill="auto"/>
          </w:tcPr>
          <w:p w14:paraId="0F83D04B" w14:textId="67A3DB44" w:rsidR="006E0DDD" w:rsidRPr="006E0DDD" w:rsidRDefault="006E0DDD" w:rsidP="006E0DDD">
            <w:pPr>
              <w:autoSpaceDE w:val="0"/>
              <w:autoSpaceDN w:val="0"/>
              <w:adjustRightInd w:val="0"/>
              <w:rPr>
                <w:rFonts w:ascii="Arial" w:hAnsi="Arial" w:cs="Arial"/>
                <w:color w:val="000000"/>
                <w:sz w:val="22"/>
                <w:szCs w:val="22"/>
              </w:rPr>
            </w:pPr>
            <w:r w:rsidRPr="006E0DDD">
              <w:rPr>
                <w:rFonts w:ascii="Arial" w:hAnsi="Arial" w:cs="Arial"/>
                <w:sz w:val="22"/>
                <w:szCs w:val="22"/>
              </w:rPr>
              <w:t>Pittsburg KS</w:t>
            </w:r>
          </w:p>
        </w:tc>
        <w:tc>
          <w:tcPr>
            <w:tcW w:w="810" w:type="dxa"/>
            <w:tcBorders>
              <w:top w:val="nil"/>
              <w:left w:val="nil"/>
              <w:bottom w:val="nil"/>
              <w:right w:val="nil"/>
            </w:tcBorders>
            <w:shd w:val="clear" w:color="auto" w:fill="auto"/>
          </w:tcPr>
          <w:p w14:paraId="4EDA7CFA" w14:textId="207C7FAE" w:rsidR="006E0DDD" w:rsidRPr="006E0DDD" w:rsidRDefault="006E0DDD" w:rsidP="006E0DDD">
            <w:pPr>
              <w:autoSpaceDE w:val="0"/>
              <w:autoSpaceDN w:val="0"/>
              <w:adjustRightInd w:val="0"/>
              <w:rPr>
                <w:rFonts w:ascii="Arial" w:hAnsi="Arial" w:cs="Arial"/>
                <w:color w:val="000000"/>
                <w:sz w:val="22"/>
                <w:szCs w:val="22"/>
              </w:rPr>
            </w:pPr>
            <w:r w:rsidRPr="006E0DDD">
              <w:rPr>
                <w:rFonts w:ascii="Arial" w:hAnsi="Arial" w:cs="Arial"/>
                <w:sz w:val="22"/>
                <w:szCs w:val="22"/>
              </w:rPr>
              <w:t>82.4</w:t>
            </w:r>
          </w:p>
        </w:tc>
      </w:tr>
    </w:tbl>
    <w:p w14:paraId="2DB28499" w14:textId="77777777" w:rsidR="000C7CF6" w:rsidRPr="00F36169" w:rsidRDefault="000C7CF6" w:rsidP="00F31ACB">
      <w:pPr>
        <w:rPr>
          <w:rFonts w:ascii="Arial" w:hAnsi="Arial" w:cs="Arial"/>
        </w:rPr>
      </w:pPr>
    </w:p>
    <w:p w14:paraId="34959D13" w14:textId="77777777" w:rsidR="000C7CF6" w:rsidRPr="00F36169" w:rsidRDefault="000C7CF6" w:rsidP="00F31ACB">
      <w:pPr>
        <w:rPr>
          <w:rFonts w:ascii="Arial" w:hAnsi="Arial" w:cs="Arial"/>
        </w:rPr>
      </w:pPr>
    </w:p>
    <w:p w14:paraId="6AB7C448" w14:textId="77777777" w:rsidR="000C7CF6" w:rsidRPr="00F36169" w:rsidRDefault="000C7CF6" w:rsidP="00F31ACB">
      <w:pPr>
        <w:tabs>
          <w:tab w:val="left" w:pos="5040"/>
        </w:tabs>
        <w:spacing w:after="180"/>
        <w:rPr>
          <w:rFonts w:ascii="Arial" w:hAnsi="Arial" w:cs="Arial"/>
          <w:kern w:val="20"/>
          <w:sz w:val="21"/>
        </w:rPr>
      </w:pPr>
      <w:r w:rsidRPr="00F36169">
        <w:rPr>
          <w:rFonts w:ascii="Arial" w:hAnsi="Arial" w:cs="Arial"/>
          <w:kern w:val="20"/>
          <w:sz w:val="21"/>
        </w:rPr>
        <w:t xml:space="preserve">The </w:t>
      </w:r>
      <w:r w:rsidRPr="00F36169">
        <w:rPr>
          <w:rFonts w:ascii="Arial" w:hAnsi="Arial" w:cs="Arial"/>
          <w:i/>
          <w:kern w:val="20"/>
          <w:sz w:val="21"/>
        </w:rPr>
        <w:t>Cost of Living Index</w:t>
      </w:r>
      <w:r w:rsidRPr="00F36169">
        <w:rPr>
          <w:rFonts w:ascii="Arial" w:hAnsi="Arial" w:cs="Arial"/>
          <w:kern w:val="20"/>
          <w:sz w:val="21"/>
        </w:rPr>
        <w:t xml:space="preserve"> measures regional differences in the cost of consumer goods and services, excluding taxes and non-consumer expenditures, for professional and managerial households in the top income quintile. It is based on more than 90,000 prices covering 60 different items for which prices are collected quarterly by chambers of commerce, economic development organizations, and university applied economic centers in each participating urban area. Small differences should not be interpreted as showing a measurable difference.</w:t>
      </w:r>
    </w:p>
    <w:p w14:paraId="26F1EAF4" w14:textId="77777777" w:rsidR="000C7CF6" w:rsidRDefault="000C7CF6" w:rsidP="000C7CF6">
      <w:pPr>
        <w:pStyle w:val="BodyText2"/>
        <w:jc w:val="left"/>
        <w:rPr>
          <w:rFonts w:ascii="Arial" w:hAnsi="Arial" w:cs="Arial"/>
          <w:sz w:val="21"/>
          <w:szCs w:val="24"/>
        </w:rPr>
      </w:pPr>
      <w:r w:rsidRPr="00F36169">
        <w:rPr>
          <w:rFonts w:ascii="Arial" w:hAnsi="Arial" w:cs="Arial"/>
          <w:sz w:val="21"/>
          <w:szCs w:val="24"/>
        </w:rPr>
        <w:t>The composite index is based on six component categories – housing, utilities, grocery items, transportation, health care, and mis</w:t>
      </w:r>
      <w:r>
        <w:rPr>
          <w:rFonts w:ascii="Arial" w:hAnsi="Arial" w:cs="Arial"/>
          <w:sz w:val="21"/>
          <w:szCs w:val="24"/>
        </w:rPr>
        <w:t xml:space="preserve">cellaneous goods and services. </w:t>
      </w:r>
    </w:p>
    <w:p w14:paraId="29CF6297" w14:textId="5D3751D4" w:rsidR="00A7168E" w:rsidRDefault="00A7168E" w:rsidP="000C7CF6">
      <w:pPr>
        <w:pStyle w:val="BodyText2"/>
        <w:jc w:val="left"/>
        <w:rPr>
          <w:rFonts w:ascii="Arial" w:hAnsi="Arial" w:cs="Arial"/>
          <w:sz w:val="21"/>
          <w:szCs w:val="24"/>
        </w:rPr>
      </w:pPr>
    </w:p>
    <w:p w14:paraId="2E4B0D34" w14:textId="169B36D0" w:rsidR="00717BF6" w:rsidRDefault="00717BF6" w:rsidP="000C7CF6">
      <w:pPr>
        <w:pStyle w:val="BodyText2"/>
        <w:jc w:val="left"/>
        <w:rPr>
          <w:rFonts w:ascii="Arial" w:hAnsi="Arial" w:cs="Arial"/>
          <w:sz w:val="21"/>
          <w:szCs w:val="24"/>
        </w:rPr>
      </w:pPr>
    </w:p>
    <w:p w14:paraId="5B927731" w14:textId="77777777" w:rsidR="00717BF6" w:rsidRPr="00A5769D" w:rsidRDefault="00717BF6" w:rsidP="000C7CF6">
      <w:pPr>
        <w:pStyle w:val="BodyText2"/>
        <w:jc w:val="left"/>
        <w:rPr>
          <w:rFonts w:ascii="Arial" w:hAnsi="Arial" w:cs="Arial"/>
          <w:sz w:val="21"/>
          <w:szCs w:val="24"/>
        </w:rPr>
      </w:pPr>
    </w:p>
    <w:tbl>
      <w:tblPr>
        <w:tblW w:w="9309" w:type="dxa"/>
        <w:jc w:val="center"/>
        <w:tblLayout w:type="fixed"/>
        <w:tblLook w:val="0000" w:firstRow="0" w:lastRow="0" w:firstColumn="0" w:lastColumn="0" w:noHBand="0" w:noVBand="0"/>
      </w:tblPr>
      <w:tblGrid>
        <w:gridCol w:w="1015"/>
        <w:gridCol w:w="2762"/>
        <w:gridCol w:w="206"/>
        <w:gridCol w:w="810"/>
        <w:gridCol w:w="1018"/>
        <w:gridCol w:w="62"/>
        <w:gridCol w:w="2569"/>
        <w:gridCol w:w="65"/>
        <w:gridCol w:w="789"/>
        <w:gridCol w:w="13"/>
      </w:tblGrid>
      <w:tr w:rsidR="00D50C2D" w:rsidRPr="00F36169" w14:paraId="2C02E5FB" w14:textId="77777777" w:rsidTr="00B86D33">
        <w:trPr>
          <w:trHeight w:val="290"/>
          <w:jc w:val="center"/>
        </w:trPr>
        <w:tc>
          <w:tcPr>
            <w:tcW w:w="9309" w:type="dxa"/>
            <w:gridSpan w:val="10"/>
            <w:tcBorders>
              <w:bottom w:val="single" w:sz="4" w:space="0" w:color="auto"/>
            </w:tcBorders>
          </w:tcPr>
          <w:p w14:paraId="14060D6E" w14:textId="77777777" w:rsidR="00D50C2D" w:rsidRPr="00F36169" w:rsidRDefault="003434B7" w:rsidP="000F5E78">
            <w:pPr>
              <w:pStyle w:val="BodyText2"/>
              <w:jc w:val="left"/>
              <w:rPr>
                <w:rFonts w:ascii="Arial" w:hAnsi="Arial" w:cs="Arial"/>
                <w:b/>
                <w:bCs/>
                <w:sz w:val="28"/>
                <w:szCs w:val="28"/>
              </w:rPr>
            </w:pPr>
            <w:r w:rsidRPr="00792435">
              <w:rPr>
                <w:rFonts w:ascii="Arial" w:hAnsi="Arial" w:cs="Arial"/>
                <w:b/>
                <w:bCs/>
                <w:sz w:val="24"/>
                <w:szCs w:val="28"/>
              </w:rPr>
              <w:lastRenderedPageBreak/>
              <w:t xml:space="preserve">What Do </w:t>
            </w:r>
            <w:r w:rsidR="003C2BBD" w:rsidRPr="00792435">
              <w:rPr>
                <w:rFonts w:ascii="Arial" w:hAnsi="Arial" w:cs="Arial"/>
                <w:b/>
                <w:bCs/>
                <w:sz w:val="24"/>
                <w:szCs w:val="28"/>
              </w:rPr>
              <w:t>Groceries</w:t>
            </w:r>
            <w:r w:rsidRPr="00792435">
              <w:rPr>
                <w:rFonts w:ascii="Arial" w:hAnsi="Arial" w:cs="Arial"/>
                <w:b/>
                <w:bCs/>
                <w:sz w:val="24"/>
                <w:szCs w:val="28"/>
              </w:rPr>
              <w:t xml:space="preserve"> Cost</w:t>
            </w:r>
            <w:r w:rsidR="00D50C2D" w:rsidRPr="00792435">
              <w:rPr>
                <w:rFonts w:ascii="Arial" w:hAnsi="Arial" w:cs="Arial"/>
                <w:b/>
                <w:bCs/>
                <w:sz w:val="24"/>
                <w:szCs w:val="28"/>
              </w:rPr>
              <w:t>?</w:t>
            </w:r>
          </w:p>
          <w:p w14:paraId="473DEEE1" w14:textId="77777777" w:rsidR="00D50C2D" w:rsidRPr="00F36169" w:rsidRDefault="00D50C2D" w:rsidP="000F5E78">
            <w:pPr>
              <w:autoSpaceDE w:val="0"/>
              <w:autoSpaceDN w:val="0"/>
              <w:adjustRightInd w:val="0"/>
              <w:rPr>
                <w:rFonts w:ascii="Arial" w:hAnsi="Arial" w:cs="Arial"/>
                <w:iCs/>
                <w:sz w:val="21"/>
                <w:szCs w:val="21"/>
              </w:rPr>
            </w:pPr>
            <w:r w:rsidRPr="00F36169">
              <w:rPr>
                <w:rFonts w:ascii="Arial" w:hAnsi="Arial" w:cs="Arial"/>
                <w:sz w:val="21"/>
                <w:szCs w:val="21"/>
              </w:rPr>
              <w:t xml:space="preserve">Each quarter, C2ER collects more than 90,000 prices from communities across the US for the </w:t>
            </w:r>
            <w:r w:rsidR="005E7244" w:rsidRPr="00F36169">
              <w:rPr>
                <w:rFonts w:ascii="Arial" w:hAnsi="Arial" w:cs="Arial"/>
                <w:sz w:val="21"/>
                <w:szCs w:val="21"/>
              </w:rPr>
              <w:t>Cost of Living Index</w:t>
            </w:r>
            <w:r w:rsidRPr="00F36169">
              <w:rPr>
                <w:rFonts w:ascii="Arial" w:hAnsi="Arial" w:cs="Arial"/>
                <w:sz w:val="21"/>
                <w:szCs w:val="21"/>
              </w:rPr>
              <w:t xml:space="preserve">. </w:t>
            </w:r>
            <w:r w:rsidR="00D54B80" w:rsidRPr="00D54B80">
              <w:rPr>
                <w:rFonts w:ascii="Arial" w:hAnsi="Arial" w:cs="Arial"/>
                <w:sz w:val="21"/>
                <w:szCs w:val="21"/>
              </w:rPr>
              <w:t xml:space="preserve">With food prices still being a big part of the national conversation, C2ER decided to </w:t>
            </w:r>
            <w:proofErr w:type="gramStart"/>
            <w:r w:rsidR="00D54B80" w:rsidRPr="00D54B80">
              <w:rPr>
                <w:rFonts w:ascii="Arial" w:hAnsi="Arial" w:cs="Arial"/>
                <w:sz w:val="21"/>
                <w:szCs w:val="21"/>
              </w:rPr>
              <w:t>once again feature those communities</w:t>
            </w:r>
            <w:proofErr w:type="gramEnd"/>
            <w:r w:rsidR="00D54B80" w:rsidRPr="00D54B80">
              <w:rPr>
                <w:rFonts w:ascii="Arial" w:hAnsi="Arial" w:cs="Arial"/>
                <w:sz w:val="21"/>
                <w:szCs w:val="21"/>
              </w:rPr>
              <w:t xml:space="preserve"> with the most and least expensive food costs as measured by the grocery item index number</w:t>
            </w:r>
            <w:r w:rsidR="00D54B80">
              <w:rPr>
                <w:rFonts w:ascii="Arial" w:hAnsi="Arial" w:cs="Arial"/>
                <w:sz w:val="21"/>
                <w:szCs w:val="21"/>
              </w:rPr>
              <w:t>.</w:t>
            </w:r>
            <w:r w:rsidRPr="00F36169">
              <w:rPr>
                <w:rFonts w:ascii="Arial" w:hAnsi="Arial" w:cs="Arial"/>
                <w:sz w:val="21"/>
                <w:szCs w:val="21"/>
              </w:rPr>
              <w:t xml:space="preserve"> C2ER collects data on </w:t>
            </w:r>
            <w:r w:rsidR="003C2BBD" w:rsidRPr="00F36169">
              <w:rPr>
                <w:rFonts w:ascii="Arial" w:hAnsi="Arial" w:cs="Arial"/>
                <w:iCs/>
                <w:sz w:val="21"/>
                <w:szCs w:val="21"/>
              </w:rPr>
              <w:t>twenty-six</w:t>
            </w:r>
            <w:r w:rsidRPr="00F36169">
              <w:rPr>
                <w:rFonts w:ascii="Arial" w:hAnsi="Arial" w:cs="Arial"/>
                <w:iCs/>
                <w:sz w:val="21"/>
                <w:szCs w:val="21"/>
              </w:rPr>
              <w:t xml:space="preserve"> items </w:t>
            </w:r>
            <w:r w:rsidR="003C2BBD" w:rsidRPr="00F36169">
              <w:rPr>
                <w:rFonts w:ascii="Arial" w:hAnsi="Arial" w:cs="Arial"/>
                <w:iCs/>
                <w:sz w:val="21"/>
                <w:szCs w:val="21"/>
              </w:rPr>
              <w:t xml:space="preserve">from </w:t>
            </w:r>
            <w:r w:rsidR="00F627D8" w:rsidRPr="00F36169">
              <w:rPr>
                <w:rFonts w:ascii="Arial" w:hAnsi="Arial" w:cs="Arial"/>
                <w:iCs/>
                <w:sz w:val="21"/>
                <w:szCs w:val="21"/>
              </w:rPr>
              <w:t>a variety of</w:t>
            </w:r>
            <w:r w:rsidR="003C2BBD" w:rsidRPr="00F36169">
              <w:rPr>
                <w:rFonts w:ascii="Arial" w:hAnsi="Arial" w:cs="Arial"/>
                <w:iCs/>
                <w:sz w:val="21"/>
                <w:szCs w:val="21"/>
              </w:rPr>
              <w:t xml:space="preserve"> </w:t>
            </w:r>
            <w:r w:rsidR="00C8362A" w:rsidRPr="00F36169">
              <w:rPr>
                <w:rFonts w:ascii="Arial" w:hAnsi="Arial" w:cs="Arial"/>
                <w:iCs/>
                <w:sz w:val="21"/>
                <w:szCs w:val="21"/>
              </w:rPr>
              <w:t xml:space="preserve">surrogate </w:t>
            </w:r>
            <w:r w:rsidR="003C2BBD" w:rsidRPr="00F36169">
              <w:rPr>
                <w:rFonts w:ascii="Arial" w:hAnsi="Arial" w:cs="Arial"/>
                <w:iCs/>
                <w:sz w:val="21"/>
                <w:szCs w:val="21"/>
              </w:rPr>
              <w:t xml:space="preserve">categories to </w:t>
            </w:r>
            <w:r w:rsidRPr="00F36169">
              <w:rPr>
                <w:rFonts w:ascii="Arial" w:hAnsi="Arial" w:cs="Arial"/>
                <w:iCs/>
                <w:sz w:val="21"/>
                <w:szCs w:val="21"/>
              </w:rPr>
              <w:t xml:space="preserve">represent the </w:t>
            </w:r>
            <w:r w:rsidR="003C2BBD" w:rsidRPr="00F36169">
              <w:rPr>
                <w:rFonts w:ascii="Arial" w:hAnsi="Arial" w:cs="Arial"/>
                <w:sz w:val="21"/>
                <w:szCs w:val="21"/>
              </w:rPr>
              <w:t>grocery</w:t>
            </w:r>
            <w:r w:rsidRPr="00F36169">
              <w:rPr>
                <w:rFonts w:ascii="Arial" w:hAnsi="Arial" w:cs="Arial"/>
                <w:iCs/>
                <w:sz w:val="21"/>
                <w:szCs w:val="21"/>
              </w:rPr>
              <w:t xml:space="preserve"> </w:t>
            </w:r>
            <w:r w:rsidR="00F627D8" w:rsidRPr="00F36169">
              <w:rPr>
                <w:rFonts w:ascii="Arial" w:hAnsi="Arial" w:cs="Arial"/>
                <w:iCs/>
                <w:sz w:val="21"/>
                <w:szCs w:val="21"/>
              </w:rPr>
              <w:t xml:space="preserve">item </w:t>
            </w:r>
            <w:r w:rsidRPr="00F36169">
              <w:rPr>
                <w:rFonts w:ascii="Arial" w:hAnsi="Arial" w:cs="Arial"/>
                <w:iCs/>
                <w:sz w:val="21"/>
                <w:szCs w:val="21"/>
              </w:rPr>
              <w:t xml:space="preserve">component of the index.  </w:t>
            </w:r>
          </w:p>
          <w:p w14:paraId="2E02173D" w14:textId="77777777" w:rsidR="00D50C2D" w:rsidRPr="0005632C" w:rsidRDefault="00D50C2D" w:rsidP="000F5E78">
            <w:pPr>
              <w:autoSpaceDE w:val="0"/>
              <w:autoSpaceDN w:val="0"/>
              <w:adjustRightInd w:val="0"/>
              <w:jc w:val="center"/>
              <w:rPr>
                <w:rFonts w:ascii="Arial" w:hAnsi="Arial" w:cs="Arial"/>
                <w:b/>
                <w:bCs/>
                <w:color w:val="000000"/>
                <w:sz w:val="16"/>
                <w:szCs w:val="21"/>
              </w:rPr>
            </w:pPr>
          </w:p>
          <w:p w14:paraId="21424F69" w14:textId="77777777" w:rsidR="00D50C2D" w:rsidRPr="00F36169" w:rsidRDefault="00D50C2D" w:rsidP="000F5E78">
            <w:pPr>
              <w:autoSpaceDE w:val="0"/>
              <w:autoSpaceDN w:val="0"/>
              <w:adjustRightInd w:val="0"/>
              <w:jc w:val="center"/>
              <w:rPr>
                <w:rFonts w:ascii="Arial" w:hAnsi="Arial" w:cs="Arial"/>
                <w:b/>
                <w:bCs/>
                <w:color w:val="000000"/>
                <w:sz w:val="21"/>
                <w:szCs w:val="21"/>
              </w:rPr>
            </w:pPr>
            <w:r w:rsidRPr="00F36169">
              <w:rPr>
                <w:rFonts w:ascii="Arial" w:hAnsi="Arial" w:cs="Arial"/>
                <w:b/>
                <w:bCs/>
                <w:color w:val="000000"/>
                <w:sz w:val="21"/>
                <w:szCs w:val="21"/>
              </w:rPr>
              <w:t xml:space="preserve">The Five Most and Least Expensive Places for </w:t>
            </w:r>
            <w:r w:rsidR="00F627D8" w:rsidRPr="00F36169">
              <w:rPr>
                <w:rFonts w:ascii="Arial" w:hAnsi="Arial" w:cs="Arial"/>
                <w:b/>
                <w:bCs/>
                <w:color w:val="000000"/>
                <w:sz w:val="21"/>
                <w:szCs w:val="21"/>
              </w:rPr>
              <w:t>Grocery Items</w:t>
            </w:r>
            <w:r w:rsidRPr="00F36169">
              <w:rPr>
                <w:rFonts w:ascii="Arial" w:hAnsi="Arial" w:cs="Arial"/>
                <w:b/>
                <w:bCs/>
                <w:color w:val="000000"/>
                <w:sz w:val="21"/>
                <w:szCs w:val="21"/>
              </w:rPr>
              <w:t xml:space="preserve"> by Index Number</w:t>
            </w:r>
          </w:p>
          <w:p w14:paraId="07ED373B" w14:textId="77777777" w:rsidR="00D50C2D" w:rsidRPr="00F36169" w:rsidRDefault="00D50C2D" w:rsidP="000F5E78">
            <w:pPr>
              <w:autoSpaceDE w:val="0"/>
              <w:autoSpaceDN w:val="0"/>
              <w:adjustRightInd w:val="0"/>
              <w:jc w:val="center"/>
              <w:rPr>
                <w:rFonts w:ascii="Arial" w:hAnsi="Arial" w:cs="Arial"/>
                <w:b/>
                <w:bCs/>
                <w:color w:val="000000"/>
                <w:sz w:val="21"/>
                <w:szCs w:val="21"/>
              </w:rPr>
            </w:pPr>
            <w:r w:rsidRPr="00F36169">
              <w:rPr>
                <w:rFonts w:ascii="Arial" w:hAnsi="Arial" w:cs="Arial"/>
                <w:b/>
                <w:bCs/>
                <w:color w:val="000000"/>
                <w:sz w:val="21"/>
                <w:szCs w:val="21"/>
              </w:rPr>
              <w:t>in the Cost of Living Index (COLI)</w:t>
            </w:r>
          </w:p>
          <w:p w14:paraId="326C7BDF" w14:textId="5D5D5B29" w:rsidR="00D50C2D" w:rsidRPr="00F36169" w:rsidRDefault="00D166EB" w:rsidP="000F5E78">
            <w:pPr>
              <w:autoSpaceDE w:val="0"/>
              <w:autoSpaceDN w:val="0"/>
              <w:adjustRightInd w:val="0"/>
              <w:jc w:val="center"/>
              <w:rPr>
                <w:rFonts w:ascii="Arial" w:hAnsi="Arial" w:cs="Arial"/>
                <w:b/>
                <w:bCs/>
                <w:color w:val="000000"/>
                <w:sz w:val="21"/>
                <w:szCs w:val="21"/>
              </w:rPr>
            </w:pPr>
            <w:r>
              <w:rPr>
                <w:rFonts w:ascii="Arial" w:hAnsi="Arial" w:cs="Arial"/>
                <w:b/>
                <w:bCs/>
                <w:color w:val="000000"/>
                <w:sz w:val="21"/>
                <w:szCs w:val="21"/>
              </w:rPr>
              <w:t>First</w:t>
            </w:r>
            <w:r w:rsidR="00D50C2D" w:rsidRPr="00F36169">
              <w:rPr>
                <w:rFonts w:ascii="Arial" w:hAnsi="Arial" w:cs="Arial"/>
                <w:b/>
                <w:bCs/>
                <w:color w:val="000000"/>
                <w:sz w:val="21"/>
                <w:szCs w:val="21"/>
              </w:rPr>
              <w:t xml:space="preserve"> Quarter </w:t>
            </w:r>
            <w:r w:rsidR="00F062B9">
              <w:rPr>
                <w:rFonts w:ascii="Arial" w:hAnsi="Arial" w:cs="Arial"/>
                <w:b/>
                <w:bCs/>
                <w:color w:val="000000"/>
                <w:sz w:val="21"/>
                <w:szCs w:val="21"/>
              </w:rPr>
              <w:t>202</w:t>
            </w:r>
            <w:r>
              <w:rPr>
                <w:rFonts w:ascii="Arial" w:hAnsi="Arial" w:cs="Arial"/>
                <w:b/>
                <w:bCs/>
                <w:color w:val="000000"/>
                <w:sz w:val="21"/>
                <w:szCs w:val="21"/>
              </w:rPr>
              <w:t>1</w:t>
            </w:r>
          </w:p>
          <w:p w14:paraId="06D8DEA6" w14:textId="4DF0B9A4" w:rsidR="00D50C2D" w:rsidRDefault="00D50C2D" w:rsidP="004F4F6D">
            <w:pPr>
              <w:jc w:val="center"/>
              <w:rPr>
                <w:rFonts w:ascii="Arial" w:hAnsi="Arial" w:cs="Arial"/>
                <w:b/>
                <w:bCs/>
                <w:color w:val="000000"/>
                <w:sz w:val="21"/>
                <w:szCs w:val="21"/>
              </w:rPr>
            </w:pPr>
            <w:r w:rsidRPr="00F36169">
              <w:rPr>
                <w:rFonts w:ascii="Arial" w:hAnsi="Arial" w:cs="Arial"/>
                <w:b/>
                <w:bCs/>
                <w:color w:val="000000"/>
                <w:sz w:val="21"/>
                <w:szCs w:val="21"/>
              </w:rPr>
              <w:t xml:space="preserve">Average for </w:t>
            </w:r>
            <w:r w:rsidR="00BD2F9B">
              <w:rPr>
                <w:rFonts w:ascii="Arial" w:hAnsi="Arial" w:cs="Arial"/>
                <w:b/>
                <w:bCs/>
                <w:color w:val="000000"/>
                <w:sz w:val="21"/>
                <w:szCs w:val="21"/>
              </w:rPr>
              <w:t>265</w:t>
            </w:r>
            <w:r w:rsidRPr="00F36169">
              <w:rPr>
                <w:rFonts w:ascii="Arial" w:hAnsi="Arial" w:cs="Arial"/>
                <w:b/>
                <w:bCs/>
                <w:color w:val="000000"/>
                <w:sz w:val="21"/>
                <w:szCs w:val="21"/>
              </w:rPr>
              <w:t xml:space="preserve"> Urban Areas = 100</w:t>
            </w:r>
          </w:p>
          <w:p w14:paraId="48E24877" w14:textId="77777777" w:rsidR="00792435" w:rsidRPr="00792435" w:rsidRDefault="00792435" w:rsidP="004F4F6D">
            <w:pPr>
              <w:jc w:val="center"/>
              <w:rPr>
                <w:rFonts w:ascii="Arial" w:hAnsi="Arial" w:cs="Arial"/>
                <w:sz w:val="14"/>
                <w:szCs w:val="20"/>
              </w:rPr>
            </w:pPr>
          </w:p>
        </w:tc>
      </w:tr>
      <w:tr w:rsidR="00D50C2D" w:rsidRPr="00F36169" w14:paraId="39A84B0D" w14:textId="77777777" w:rsidTr="00B86D33">
        <w:trPr>
          <w:trHeight w:val="290"/>
          <w:jc w:val="center"/>
        </w:trPr>
        <w:tc>
          <w:tcPr>
            <w:tcW w:w="3777" w:type="dxa"/>
            <w:gridSpan w:val="2"/>
            <w:tcBorders>
              <w:top w:val="single" w:sz="4" w:space="0" w:color="auto"/>
            </w:tcBorders>
            <w:vAlign w:val="center"/>
          </w:tcPr>
          <w:p w14:paraId="063DA57B" w14:textId="77777777" w:rsidR="00D50C2D" w:rsidRPr="00F36169" w:rsidRDefault="00D50C2D" w:rsidP="000F5E78">
            <w:pPr>
              <w:autoSpaceDE w:val="0"/>
              <w:autoSpaceDN w:val="0"/>
              <w:adjustRightInd w:val="0"/>
              <w:rPr>
                <w:rFonts w:ascii="Arial" w:hAnsi="Arial" w:cs="Arial"/>
                <w:b/>
                <w:bCs/>
                <w:color w:val="000000"/>
                <w:sz w:val="20"/>
                <w:szCs w:val="20"/>
              </w:rPr>
            </w:pPr>
            <w:r w:rsidRPr="00F36169">
              <w:rPr>
                <w:rFonts w:ascii="Arial" w:hAnsi="Arial" w:cs="Arial"/>
                <w:b/>
                <w:bCs/>
                <w:color w:val="000000"/>
                <w:sz w:val="20"/>
                <w:szCs w:val="20"/>
              </w:rPr>
              <w:t>Most Expensive</w:t>
            </w:r>
          </w:p>
        </w:tc>
        <w:tc>
          <w:tcPr>
            <w:tcW w:w="1016" w:type="dxa"/>
            <w:gridSpan w:val="2"/>
            <w:tcBorders>
              <w:top w:val="single" w:sz="4" w:space="0" w:color="auto"/>
              <w:right w:val="single" w:sz="4" w:space="0" w:color="auto"/>
            </w:tcBorders>
            <w:vAlign w:val="center"/>
          </w:tcPr>
          <w:p w14:paraId="06020441" w14:textId="77777777" w:rsidR="00D50C2D" w:rsidRPr="00F36169" w:rsidRDefault="00D50C2D" w:rsidP="000F5E78">
            <w:pPr>
              <w:autoSpaceDE w:val="0"/>
              <w:autoSpaceDN w:val="0"/>
              <w:adjustRightInd w:val="0"/>
              <w:jc w:val="right"/>
              <w:rPr>
                <w:rFonts w:ascii="Arial" w:hAnsi="Arial" w:cs="Arial"/>
                <w:color w:val="000000"/>
                <w:sz w:val="20"/>
                <w:szCs w:val="20"/>
              </w:rPr>
            </w:pPr>
          </w:p>
        </w:tc>
        <w:tc>
          <w:tcPr>
            <w:tcW w:w="3649" w:type="dxa"/>
            <w:gridSpan w:val="3"/>
            <w:tcBorders>
              <w:top w:val="single" w:sz="4" w:space="0" w:color="auto"/>
              <w:left w:val="single" w:sz="4" w:space="0" w:color="auto"/>
            </w:tcBorders>
            <w:vAlign w:val="center"/>
          </w:tcPr>
          <w:p w14:paraId="1669D74E" w14:textId="77777777" w:rsidR="00D50C2D" w:rsidRPr="00F36169" w:rsidRDefault="00D50C2D" w:rsidP="000F5E78">
            <w:pPr>
              <w:autoSpaceDE w:val="0"/>
              <w:autoSpaceDN w:val="0"/>
              <w:adjustRightInd w:val="0"/>
              <w:rPr>
                <w:rFonts w:ascii="Arial" w:hAnsi="Arial" w:cs="Arial"/>
                <w:b/>
                <w:bCs/>
                <w:color w:val="000000"/>
                <w:sz w:val="20"/>
                <w:szCs w:val="20"/>
              </w:rPr>
            </w:pPr>
            <w:r w:rsidRPr="00F36169">
              <w:rPr>
                <w:rFonts w:ascii="Arial" w:hAnsi="Arial" w:cs="Arial"/>
                <w:b/>
                <w:bCs/>
                <w:color w:val="000000"/>
                <w:sz w:val="20"/>
                <w:szCs w:val="20"/>
              </w:rPr>
              <w:t>Least Expensive</w:t>
            </w:r>
          </w:p>
        </w:tc>
        <w:tc>
          <w:tcPr>
            <w:tcW w:w="867" w:type="dxa"/>
            <w:gridSpan w:val="3"/>
            <w:tcBorders>
              <w:top w:val="single" w:sz="4" w:space="0" w:color="auto"/>
            </w:tcBorders>
          </w:tcPr>
          <w:p w14:paraId="75758CD2" w14:textId="77777777" w:rsidR="00D50C2D" w:rsidRPr="00F36169" w:rsidRDefault="00D50C2D" w:rsidP="000F5E78">
            <w:pPr>
              <w:autoSpaceDE w:val="0"/>
              <w:autoSpaceDN w:val="0"/>
              <w:adjustRightInd w:val="0"/>
              <w:jc w:val="right"/>
              <w:rPr>
                <w:rFonts w:ascii="Arial" w:hAnsi="Arial" w:cs="Arial"/>
                <w:color w:val="000000"/>
                <w:sz w:val="20"/>
                <w:szCs w:val="20"/>
              </w:rPr>
            </w:pPr>
          </w:p>
        </w:tc>
      </w:tr>
      <w:tr w:rsidR="00D50C2D" w:rsidRPr="00F36169" w14:paraId="7D2FA195" w14:textId="77777777" w:rsidTr="00B86D33">
        <w:trPr>
          <w:trHeight w:val="290"/>
          <w:jc w:val="center"/>
        </w:trPr>
        <w:tc>
          <w:tcPr>
            <w:tcW w:w="1015" w:type="dxa"/>
          </w:tcPr>
          <w:p w14:paraId="085407D2" w14:textId="77777777" w:rsidR="00D50C2D" w:rsidRPr="00F36169" w:rsidRDefault="00D50C2D" w:rsidP="000F5E78">
            <w:pPr>
              <w:autoSpaceDE w:val="0"/>
              <w:autoSpaceDN w:val="0"/>
              <w:adjustRightInd w:val="0"/>
              <w:jc w:val="right"/>
              <w:rPr>
                <w:rFonts w:ascii="Arial" w:hAnsi="Arial" w:cs="Arial"/>
                <w:color w:val="000000"/>
                <w:sz w:val="20"/>
                <w:szCs w:val="20"/>
              </w:rPr>
            </w:pPr>
          </w:p>
        </w:tc>
        <w:tc>
          <w:tcPr>
            <w:tcW w:w="2762" w:type="dxa"/>
          </w:tcPr>
          <w:p w14:paraId="1ABCAB74" w14:textId="77777777" w:rsidR="00D50C2D" w:rsidRPr="00F36169" w:rsidRDefault="00D50C2D" w:rsidP="000F5E78">
            <w:pPr>
              <w:autoSpaceDE w:val="0"/>
              <w:autoSpaceDN w:val="0"/>
              <w:adjustRightInd w:val="0"/>
              <w:jc w:val="right"/>
              <w:rPr>
                <w:rFonts w:ascii="Arial" w:hAnsi="Arial" w:cs="Arial"/>
                <w:color w:val="000000"/>
                <w:sz w:val="20"/>
                <w:szCs w:val="20"/>
              </w:rPr>
            </w:pPr>
          </w:p>
        </w:tc>
        <w:tc>
          <w:tcPr>
            <w:tcW w:w="1016" w:type="dxa"/>
            <w:gridSpan w:val="2"/>
            <w:tcBorders>
              <w:right w:val="single" w:sz="4" w:space="0" w:color="auto"/>
            </w:tcBorders>
            <w:vAlign w:val="center"/>
          </w:tcPr>
          <w:p w14:paraId="530A4267" w14:textId="77777777" w:rsidR="00D50C2D" w:rsidRPr="00F36169" w:rsidRDefault="00D50C2D" w:rsidP="000F5E78">
            <w:pPr>
              <w:autoSpaceDE w:val="0"/>
              <w:autoSpaceDN w:val="0"/>
              <w:adjustRightInd w:val="0"/>
              <w:jc w:val="center"/>
              <w:rPr>
                <w:rFonts w:ascii="Arial" w:hAnsi="Arial" w:cs="Arial"/>
                <w:color w:val="000000"/>
                <w:sz w:val="20"/>
                <w:szCs w:val="20"/>
              </w:rPr>
            </w:pPr>
          </w:p>
        </w:tc>
        <w:tc>
          <w:tcPr>
            <w:tcW w:w="1018" w:type="dxa"/>
            <w:tcBorders>
              <w:left w:val="single" w:sz="4" w:space="0" w:color="auto"/>
            </w:tcBorders>
          </w:tcPr>
          <w:p w14:paraId="4BA24B46" w14:textId="77777777" w:rsidR="00D50C2D" w:rsidRPr="00F36169" w:rsidRDefault="00D50C2D" w:rsidP="000F5E78">
            <w:pPr>
              <w:autoSpaceDE w:val="0"/>
              <w:autoSpaceDN w:val="0"/>
              <w:adjustRightInd w:val="0"/>
              <w:jc w:val="right"/>
              <w:rPr>
                <w:rFonts w:ascii="Arial" w:hAnsi="Arial" w:cs="Arial"/>
                <w:color w:val="000000"/>
                <w:sz w:val="20"/>
                <w:szCs w:val="20"/>
              </w:rPr>
            </w:pPr>
          </w:p>
        </w:tc>
        <w:tc>
          <w:tcPr>
            <w:tcW w:w="2631" w:type="dxa"/>
            <w:gridSpan w:val="2"/>
          </w:tcPr>
          <w:p w14:paraId="2C2E9ED0" w14:textId="77777777" w:rsidR="00D50C2D" w:rsidRPr="00F36169" w:rsidRDefault="00D50C2D" w:rsidP="000F5E78">
            <w:pPr>
              <w:autoSpaceDE w:val="0"/>
              <w:autoSpaceDN w:val="0"/>
              <w:adjustRightInd w:val="0"/>
              <w:jc w:val="right"/>
              <w:rPr>
                <w:rFonts w:ascii="Arial" w:hAnsi="Arial" w:cs="Arial"/>
                <w:color w:val="000000"/>
                <w:sz w:val="20"/>
                <w:szCs w:val="20"/>
              </w:rPr>
            </w:pPr>
          </w:p>
        </w:tc>
        <w:tc>
          <w:tcPr>
            <w:tcW w:w="867" w:type="dxa"/>
            <w:gridSpan w:val="3"/>
            <w:vAlign w:val="center"/>
          </w:tcPr>
          <w:p w14:paraId="138F5800" w14:textId="77777777" w:rsidR="00D50C2D" w:rsidRPr="00F36169" w:rsidRDefault="00D50C2D" w:rsidP="000F5E78">
            <w:pPr>
              <w:autoSpaceDE w:val="0"/>
              <w:autoSpaceDN w:val="0"/>
              <w:adjustRightInd w:val="0"/>
              <w:jc w:val="center"/>
              <w:rPr>
                <w:rFonts w:ascii="Arial" w:hAnsi="Arial" w:cs="Arial"/>
                <w:color w:val="000000"/>
                <w:sz w:val="20"/>
                <w:szCs w:val="20"/>
              </w:rPr>
            </w:pPr>
          </w:p>
        </w:tc>
      </w:tr>
      <w:tr w:rsidR="00D50C2D" w:rsidRPr="00F36169" w14:paraId="787B4073" w14:textId="77777777" w:rsidTr="00B86D33">
        <w:trPr>
          <w:trHeight w:val="290"/>
          <w:jc w:val="center"/>
        </w:trPr>
        <w:tc>
          <w:tcPr>
            <w:tcW w:w="1015" w:type="dxa"/>
          </w:tcPr>
          <w:p w14:paraId="2756CA11" w14:textId="77777777" w:rsidR="00D50C2D" w:rsidRPr="00F36169" w:rsidRDefault="00D50C2D" w:rsidP="000F5E78">
            <w:pPr>
              <w:autoSpaceDE w:val="0"/>
              <w:autoSpaceDN w:val="0"/>
              <w:adjustRightInd w:val="0"/>
              <w:jc w:val="center"/>
              <w:rPr>
                <w:rFonts w:ascii="Arial" w:hAnsi="Arial" w:cs="Arial"/>
                <w:b/>
                <w:color w:val="000000"/>
                <w:sz w:val="20"/>
                <w:szCs w:val="20"/>
              </w:rPr>
            </w:pPr>
            <w:r w:rsidRPr="00F36169">
              <w:rPr>
                <w:rFonts w:ascii="Arial" w:hAnsi="Arial" w:cs="Arial"/>
                <w:b/>
                <w:color w:val="000000"/>
                <w:sz w:val="20"/>
                <w:szCs w:val="20"/>
              </w:rPr>
              <w:t>Ranking</w:t>
            </w:r>
          </w:p>
        </w:tc>
        <w:tc>
          <w:tcPr>
            <w:tcW w:w="2762" w:type="dxa"/>
          </w:tcPr>
          <w:p w14:paraId="4792A83F" w14:textId="77777777" w:rsidR="00D50C2D" w:rsidRPr="00F36169" w:rsidRDefault="00D50C2D" w:rsidP="000F5E78">
            <w:pPr>
              <w:autoSpaceDE w:val="0"/>
              <w:autoSpaceDN w:val="0"/>
              <w:adjustRightInd w:val="0"/>
              <w:rPr>
                <w:rFonts w:ascii="Arial" w:hAnsi="Arial" w:cs="Arial"/>
                <w:b/>
                <w:color w:val="000000"/>
                <w:sz w:val="20"/>
                <w:szCs w:val="20"/>
              </w:rPr>
            </w:pPr>
            <w:r w:rsidRPr="00F36169">
              <w:rPr>
                <w:rFonts w:ascii="Arial" w:hAnsi="Arial" w:cs="Arial"/>
                <w:b/>
                <w:color w:val="000000"/>
                <w:sz w:val="20"/>
                <w:szCs w:val="20"/>
              </w:rPr>
              <w:t>Urban Areas</w:t>
            </w:r>
          </w:p>
        </w:tc>
        <w:tc>
          <w:tcPr>
            <w:tcW w:w="1016" w:type="dxa"/>
            <w:gridSpan w:val="2"/>
            <w:tcBorders>
              <w:right w:val="single" w:sz="4" w:space="0" w:color="auto"/>
            </w:tcBorders>
            <w:vAlign w:val="center"/>
          </w:tcPr>
          <w:p w14:paraId="604D49F5" w14:textId="77777777" w:rsidR="00D50C2D" w:rsidRPr="00F36169" w:rsidRDefault="00584701" w:rsidP="00584701">
            <w:pPr>
              <w:autoSpaceDE w:val="0"/>
              <w:autoSpaceDN w:val="0"/>
              <w:adjustRightInd w:val="0"/>
              <w:jc w:val="center"/>
              <w:rPr>
                <w:rFonts w:ascii="Arial" w:hAnsi="Arial" w:cs="Arial"/>
                <w:b/>
                <w:color w:val="000000"/>
                <w:sz w:val="20"/>
                <w:szCs w:val="20"/>
              </w:rPr>
            </w:pPr>
            <w:r>
              <w:rPr>
                <w:rFonts w:ascii="Arial" w:hAnsi="Arial" w:cs="Arial"/>
                <w:b/>
                <w:color w:val="000000"/>
                <w:sz w:val="20"/>
                <w:szCs w:val="20"/>
              </w:rPr>
              <w:t xml:space="preserve">  </w:t>
            </w:r>
            <w:r w:rsidR="00D50C2D" w:rsidRPr="00F36169">
              <w:rPr>
                <w:rFonts w:ascii="Arial" w:hAnsi="Arial" w:cs="Arial"/>
                <w:b/>
                <w:color w:val="000000"/>
                <w:sz w:val="20"/>
                <w:szCs w:val="20"/>
              </w:rPr>
              <w:t>Index</w:t>
            </w:r>
          </w:p>
        </w:tc>
        <w:tc>
          <w:tcPr>
            <w:tcW w:w="1018" w:type="dxa"/>
            <w:tcBorders>
              <w:left w:val="single" w:sz="4" w:space="0" w:color="auto"/>
            </w:tcBorders>
          </w:tcPr>
          <w:p w14:paraId="101B2A60" w14:textId="77777777" w:rsidR="00D50C2D" w:rsidRPr="00F36169" w:rsidRDefault="00064AF9" w:rsidP="000F5E78">
            <w:pPr>
              <w:autoSpaceDE w:val="0"/>
              <w:autoSpaceDN w:val="0"/>
              <w:adjustRightInd w:val="0"/>
              <w:jc w:val="center"/>
              <w:rPr>
                <w:rFonts w:ascii="Arial" w:hAnsi="Arial" w:cs="Arial"/>
                <w:b/>
                <w:color w:val="000000"/>
                <w:sz w:val="20"/>
                <w:szCs w:val="20"/>
              </w:rPr>
            </w:pPr>
            <w:r>
              <w:rPr>
                <w:rFonts w:ascii="Arial" w:hAnsi="Arial" w:cs="Arial"/>
                <w:b/>
                <w:color w:val="000000"/>
                <w:sz w:val="20"/>
                <w:szCs w:val="20"/>
              </w:rPr>
              <w:t>Rankin</w:t>
            </w:r>
            <w:r w:rsidR="00D50C2D" w:rsidRPr="00F36169">
              <w:rPr>
                <w:rFonts w:ascii="Arial" w:hAnsi="Arial" w:cs="Arial"/>
                <w:b/>
                <w:color w:val="000000"/>
                <w:sz w:val="20"/>
                <w:szCs w:val="20"/>
              </w:rPr>
              <w:t>g</w:t>
            </w:r>
          </w:p>
        </w:tc>
        <w:tc>
          <w:tcPr>
            <w:tcW w:w="2631" w:type="dxa"/>
            <w:gridSpan w:val="2"/>
          </w:tcPr>
          <w:p w14:paraId="7D356DB4" w14:textId="77777777" w:rsidR="00D50C2D" w:rsidRPr="00F36169" w:rsidRDefault="00D50C2D" w:rsidP="000F5E78">
            <w:pPr>
              <w:autoSpaceDE w:val="0"/>
              <w:autoSpaceDN w:val="0"/>
              <w:adjustRightInd w:val="0"/>
              <w:rPr>
                <w:rFonts w:ascii="Arial" w:hAnsi="Arial" w:cs="Arial"/>
                <w:b/>
                <w:color w:val="000000"/>
                <w:sz w:val="20"/>
                <w:szCs w:val="20"/>
              </w:rPr>
            </w:pPr>
            <w:r w:rsidRPr="00F36169">
              <w:rPr>
                <w:rFonts w:ascii="Arial" w:hAnsi="Arial" w:cs="Arial"/>
                <w:b/>
                <w:color w:val="000000"/>
                <w:sz w:val="20"/>
                <w:szCs w:val="20"/>
              </w:rPr>
              <w:t>Urban Areas</w:t>
            </w:r>
          </w:p>
        </w:tc>
        <w:tc>
          <w:tcPr>
            <w:tcW w:w="867" w:type="dxa"/>
            <w:gridSpan w:val="3"/>
            <w:vAlign w:val="center"/>
          </w:tcPr>
          <w:p w14:paraId="05BE8183" w14:textId="77777777" w:rsidR="00D50C2D" w:rsidRPr="00F36169" w:rsidRDefault="00D50C2D" w:rsidP="00584701">
            <w:pPr>
              <w:autoSpaceDE w:val="0"/>
              <w:autoSpaceDN w:val="0"/>
              <w:adjustRightInd w:val="0"/>
              <w:rPr>
                <w:rFonts w:ascii="Arial" w:hAnsi="Arial" w:cs="Arial"/>
                <w:b/>
                <w:color w:val="000000"/>
                <w:sz w:val="20"/>
                <w:szCs w:val="20"/>
              </w:rPr>
            </w:pPr>
            <w:r w:rsidRPr="00F36169">
              <w:rPr>
                <w:rFonts w:ascii="Arial" w:hAnsi="Arial" w:cs="Arial"/>
                <w:b/>
                <w:color w:val="000000"/>
                <w:sz w:val="20"/>
                <w:szCs w:val="20"/>
              </w:rPr>
              <w:t>Index</w:t>
            </w:r>
          </w:p>
        </w:tc>
      </w:tr>
      <w:tr w:rsidR="00ED03F3" w:rsidRPr="00F36169" w14:paraId="4CD328BD" w14:textId="77777777" w:rsidTr="0035477C">
        <w:trPr>
          <w:gridAfter w:val="1"/>
          <w:wAfter w:w="13" w:type="dxa"/>
          <w:trHeight w:val="290"/>
          <w:jc w:val="center"/>
        </w:trPr>
        <w:tc>
          <w:tcPr>
            <w:tcW w:w="1015" w:type="dxa"/>
            <w:vAlign w:val="center"/>
          </w:tcPr>
          <w:p w14:paraId="2B646F05" w14:textId="77777777" w:rsidR="00ED03F3" w:rsidRPr="00F36169" w:rsidRDefault="00ED03F3" w:rsidP="00ED03F3">
            <w:pPr>
              <w:jc w:val="center"/>
              <w:rPr>
                <w:rFonts w:ascii="Arial" w:hAnsi="Arial" w:cs="Arial"/>
                <w:color w:val="000000"/>
                <w:sz w:val="22"/>
                <w:szCs w:val="22"/>
              </w:rPr>
            </w:pPr>
            <w:r w:rsidRPr="00F36169">
              <w:rPr>
                <w:rFonts w:ascii="Arial" w:hAnsi="Arial" w:cs="Arial"/>
                <w:color w:val="000000"/>
                <w:sz w:val="22"/>
                <w:szCs w:val="22"/>
              </w:rPr>
              <w:t>1</w:t>
            </w:r>
          </w:p>
        </w:tc>
        <w:tc>
          <w:tcPr>
            <w:tcW w:w="2968" w:type="dxa"/>
            <w:gridSpan w:val="2"/>
            <w:tcBorders>
              <w:top w:val="nil"/>
              <w:left w:val="nil"/>
              <w:bottom w:val="nil"/>
              <w:right w:val="nil"/>
            </w:tcBorders>
            <w:shd w:val="clear" w:color="auto" w:fill="auto"/>
          </w:tcPr>
          <w:p w14:paraId="4703D461" w14:textId="020F2FF0" w:rsidR="00ED03F3" w:rsidRPr="002E3230" w:rsidRDefault="00ED03F3" w:rsidP="00ED03F3">
            <w:pPr>
              <w:rPr>
                <w:rFonts w:ascii="Arial" w:hAnsi="Arial" w:cs="Arial"/>
                <w:sz w:val="22"/>
                <w:szCs w:val="22"/>
              </w:rPr>
            </w:pPr>
            <w:r w:rsidRPr="002E3230">
              <w:rPr>
                <w:rFonts w:ascii="Arial" w:hAnsi="Arial" w:cs="Arial"/>
                <w:sz w:val="22"/>
                <w:szCs w:val="22"/>
              </w:rPr>
              <w:t>Honolulu HI</w:t>
            </w:r>
          </w:p>
        </w:tc>
        <w:tc>
          <w:tcPr>
            <w:tcW w:w="810" w:type="dxa"/>
            <w:tcBorders>
              <w:top w:val="nil"/>
              <w:left w:val="nil"/>
              <w:bottom w:val="nil"/>
              <w:right w:val="nil"/>
            </w:tcBorders>
            <w:shd w:val="clear" w:color="auto" w:fill="auto"/>
          </w:tcPr>
          <w:p w14:paraId="78F7649A" w14:textId="1AFF454E" w:rsidR="00ED03F3" w:rsidRPr="002E3230" w:rsidRDefault="00ED03F3" w:rsidP="00ED03F3">
            <w:pPr>
              <w:rPr>
                <w:rFonts w:ascii="Arial" w:hAnsi="Arial" w:cs="Arial"/>
                <w:sz w:val="22"/>
                <w:szCs w:val="22"/>
              </w:rPr>
            </w:pPr>
            <w:r w:rsidRPr="002E3230">
              <w:rPr>
                <w:rFonts w:ascii="Arial" w:hAnsi="Arial" w:cs="Arial"/>
                <w:sz w:val="22"/>
                <w:szCs w:val="22"/>
              </w:rPr>
              <w:t>157.9</w:t>
            </w:r>
          </w:p>
        </w:tc>
        <w:tc>
          <w:tcPr>
            <w:tcW w:w="1080" w:type="dxa"/>
            <w:gridSpan w:val="2"/>
            <w:tcBorders>
              <w:left w:val="single" w:sz="4" w:space="0" w:color="auto"/>
            </w:tcBorders>
            <w:vAlign w:val="center"/>
          </w:tcPr>
          <w:p w14:paraId="45DB6035" w14:textId="77777777" w:rsidR="00ED03F3" w:rsidRPr="00F36169" w:rsidRDefault="00ED03F3" w:rsidP="00ED03F3">
            <w:pPr>
              <w:jc w:val="center"/>
              <w:rPr>
                <w:rFonts w:ascii="Arial" w:hAnsi="Arial" w:cs="Arial"/>
                <w:color w:val="000000"/>
                <w:sz w:val="22"/>
                <w:szCs w:val="22"/>
              </w:rPr>
            </w:pPr>
            <w:r w:rsidRPr="00F36169">
              <w:rPr>
                <w:rFonts w:ascii="Arial" w:hAnsi="Arial" w:cs="Arial"/>
                <w:color w:val="000000"/>
                <w:sz w:val="22"/>
                <w:szCs w:val="22"/>
              </w:rPr>
              <w:t>1</w:t>
            </w:r>
          </w:p>
        </w:tc>
        <w:tc>
          <w:tcPr>
            <w:tcW w:w="2634" w:type="dxa"/>
            <w:gridSpan w:val="2"/>
            <w:tcBorders>
              <w:top w:val="nil"/>
              <w:left w:val="nil"/>
              <w:bottom w:val="nil"/>
              <w:right w:val="nil"/>
            </w:tcBorders>
            <w:shd w:val="clear" w:color="auto" w:fill="auto"/>
          </w:tcPr>
          <w:p w14:paraId="0C069943" w14:textId="3ED77127" w:rsidR="00ED03F3" w:rsidRPr="00ED03F3" w:rsidRDefault="00ED03F3" w:rsidP="00ED03F3">
            <w:pPr>
              <w:rPr>
                <w:rFonts w:ascii="Arial" w:hAnsi="Arial" w:cs="Arial"/>
                <w:sz w:val="22"/>
                <w:szCs w:val="22"/>
              </w:rPr>
            </w:pPr>
            <w:r w:rsidRPr="00ED03F3">
              <w:rPr>
                <w:rFonts w:ascii="Arial" w:hAnsi="Arial" w:cs="Arial"/>
                <w:sz w:val="22"/>
                <w:szCs w:val="22"/>
              </w:rPr>
              <w:t>Temple TX</w:t>
            </w:r>
          </w:p>
        </w:tc>
        <w:tc>
          <w:tcPr>
            <w:tcW w:w="789" w:type="dxa"/>
            <w:tcBorders>
              <w:top w:val="nil"/>
              <w:left w:val="nil"/>
              <w:bottom w:val="nil"/>
              <w:right w:val="nil"/>
            </w:tcBorders>
            <w:shd w:val="clear" w:color="auto" w:fill="auto"/>
          </w:tcPr>
          <w:p w14:paraId="7432682B" w14:textId="6CB017B2" w:rsidR="00ED03F3" w:rsidRPr="00ED03F3" w:rsidRDefault="00ED03F3" w:rsidP="00ED03F3">
            <w:pPr>
              <w:rPr>
                <w:rFonts w:ascii="Arial" w:hAnsi="Arial" w:cs="Arial"/>
                <w:sz w:val="22"/>
                <w:szCs w:val="22"/>
              </w:rPr>
            </w:pPr>
            <w:r w:rsidRPr="00ED03F3">
              <w:rPr>
                <w:rFonts w:ascii="Arial" w:hAnsi="Arial" w:cs="Arial"/>
                <w:sz w:val="22"/>
                <w:szCs w:val="22"/>
              </w:rPr>
              <w:t>77.0</w:t>
            </w:r>
          </w:p>
        </w:tc>
      </w:tr>
      <w:tr w:rsidR="00ED03F3" w:rsidRPr="00F36169" w14:paraId="2BBAC667" w14:textId="77777777" w:rsidTr="0035477C">
        <w:trPr>
          <w:gridAfter w:val="1"/>
          <w:wAfter w:w="13" w:type="dxa"/>
          <w:trHeight w:val="252"/>
          <w:jc w:val="center"/>
        </w:trPr>
        <w:tc>
          <w:tcPr>
            <w:tcW w:w="1015" w:type="dxa"/>
            <w:vAlign w:val="center"/>
          </w:tcPr>
          <w:p w14:paraId="5BCEC2E2" w14:textId="77777777" w:rsidR="00ED03F3" w:rsidRPr="00F36169" w:rsidRDefault="00ED03F3" w:rsidP="00ED03F3">
            <w:pPr>
              <w:jc w:val="center"/>
              <w:rPr>
                <w:rFonts w:ascii="Arial" w:hAnsi="Arial" w:cs="Arial"/>
                <w:color w:val="000000"/>
                <w:sz w:val="22"/>
                <w:szCs w:val="22"/>
              </w:rPr>
            </w:pPr>
            <w:r w:rsidRPr="00F36169">
              <w:rPr>
                <w:rFonts w:ascii="Arial" w:hAnsi="Arial" w:cs="Arial"/>
                <w:color w:val="000000"/>
                <w:sz w:val="22"/>
                <w:szCs w:val="22"/>
              </w:rPr>
              <w:t>2</w:t>
            </w:r>
          </w:p>
        </w:tc>
        <w:tc>
          <w:tcPr>
            <w:tcW w:w="2968" w:type="dxa"/>
            <w:gridSpan w:val="2"/>
            <w:tcBorders>
              <w:top w:val="nil"/>
              <w:left w:val="nil"/>
              <w:bottom w:val="nil"/>
              <w:right w:val="nil"/>
            </w:tcBorders>
            <w:shd w:val="clear" w:color="auto" w:fill="auto"/>
          </w:tcPr>
          <w:p w14:paraId="26174B58" w14:textId="3534DFF1" w:rsidR="00ED03F3" w:rsidRPr="002E3230" w:rsidRDefault="00ED03F3" w:rsidP="00ED03F3">
            <w:pPr>
              <w:rPr>
                <w:rFonts w:ascii="Arial" w:hAnsi="Arial" w:cs="Arial"/>
                <w:sz w:val="22"/>
                <w:szCs w:val="22"/>
              </w:rPr>
            </w:pPr>
            <w:r w:rsidRPr="002E3230">
              <w:rPr>
                <w:rFonts w:ascii="Arial" w:hAnsi="Arial" w:cs="Arial"/>
                <w:sz w:val="22"/>
                <w:szCs w:val="22"/>
              </w:rPr>
              <w:t>New York (Manhattan) NY</w:t>
            </w:r>
          </w:p>
        </w:tc>
        <w:tc>
          <w:tcPr>
            <w:tcW w:w="810" w:type="dxa"/>
            <w:tcBorders>
              <w:top w:val="nil"/>
              <w:left w:val="nil"/>
              <w:bottom w:val="nil"/>
              <w:right w:val="nil"/>
            </w:tcBorders>
            <w:shd w:val="clear" w:color="auto" w:fill="auto"/>
          </w:tcPr>
          <w:p w14:paraId="66B23061" w14:textId="703725B0" w:rsidR="00ED03F3" w:rsidRPr="002E3230" w:rsidRDefault="00ED03F3" w:rsidP="00ED03F3">
            <w:pPr>
              <w:rPr>
                <w:rFonts w:ascii="Arial" w:hAnsi="Arial" w:cs="Arial"/>
                <w:sz w:val="22"/>
                <w:szCs w:val="22"/>
              </w:rPr>
            </w:pPr>
            <w:r w:rsidRPr="002E3230">
              <w:rPr>
                <w:rFonts w:ascii="Arial" w:hAnsi="Arial" w:cs="Arial"/>
                <w:sz w:val="22"/>
                <w:szCs w:val="22"/>
              </w:rPr>
              <w:t>147.4</w:t>
            </w:r>
          </w:p>
        </w:tc>
        <w:tc>
          <w:tcPr>
            <w:tcW w:w="1080" w:type="dxa"/>
            <w:gridSpan w:val="2"/>
            <w:tcBorders>
              <w:left w:val="single" w:sz="4" w:space="0" w:color="auto"/>
            </w:tcBorders>
            <w:vAlign w:val="center"/>
          </w:tcPr>
          <w:p w14:paraId="5CF6E908" w14:textId="77777777" w:rsidR="00ED03F3" w:rsidRPr="00F36169" w:rsidRDefault="00ED03F3" w:rsidP="00ED03F3">
            <w:pPr>
              <w:jc w:val="center"/>
              <w:rPr>
                <w:rFonts w:ascii="Arial" w:hAnsi="Arial" w:cs="Arial"/>
                <w:color w:val="000000"/>
                <w:sz w:val="22"/>
                <w:szCs w:val="22"/>
              </w:rPr>
            </w:pPr>
            <w:r w:rsidRPr="00F36169">
              <w:rPr>
                <w:rFonts w:ascii="Arial" w:hAnsi="Arial" w:cs="Arial"/>
                <w:color w:val="000000"/>
                <w:sz w:val="22"/>
                <w:szCs w:val="22"/>
              </w:rPr>
              <w:t>2</w:t>
            </w:r>
          </w:p>
        </w:tc>
        <w:tc>
          <w:tcPr>
            <w:tcW w:w="2634" w:type="dxa"/>
            <w:gridSpan w:val="2"/>
            <w:tcBorders>
              <w:top w:val="nil"/>
              <w:left w:val="nil"/>
              <w:bottom w:val="nil"/>
              <w:right w:val="nil"/>
            </w:tcBorders>
            <w:shd w:val="clear" w:color="auto" w:fill="auto"/>
          </w:tcPr>
          <w:p w14:paraId="0756B20C" w14:textId="5BF805D8" w:rsidR="00ED03F3" w:rsidRPr="00ED03F3" w:rsidRDefault="00ED03F3" w:rsidP="00ED03F3">
            <w:pPr>
              <w:rPr>
                <w:rFonts w:ascii="Arial" w:hAnsi="Arial" w:cs="Arial"/>
                <w:sz w:val="22"/>
                <w:szCs w:val="22"/>
              </w:rPr>
            </w:pPr>
            <w:r w:rsidRPr="00ED03F3">
              <w:rPr>
                <w:rFonts w:ascii="Arial" w:hAnsi="Arial" w:cs="Arial"/>
                <w:sz w:val="22"/>
                <w:szCs w:val="22"/>
              </w:rPr>
              <w:t>Kalamazoo MI</w:t>
            </w:r>
          </w:p>
        </w:tc>
        <w:tc>
          <w:tcPr>
            <w:tcW w:w="789" w:type="dxa"/>
            <w:tcBorders>
              <w:top w:val="nil"/>
              <w:left w:val="nil"/>
              <w:bottom w:val="nil"/>
              <w:right w:val="nil"/>
            </w:tcBorders>
            <w:shd w:val="clear" w:color="auto" w:fill="auto"/>
          </w:tcPr>
          <w:p w14:paraId="23F93D8B" w14:textId="418FDBD7" w:rsidR="00ED03F3" w:rsidRPr="00ED03F3" w:rsidRDefault="00ED03F3" w:rsidP="00ED03F3">
            <w:pPr>
              <w:rPr>
                <w:rFonts w:ascii="Arial" w:hAnsi="Arial" w:cs="Arial"/>
                <w:sz w:val="22"/>
                <w:szCs w:val="22"/>
              </w:rPr>
            </w:pPr>
            <w:r w:rsidRPr="00ED03F3">
              <w:rPr>
                <w:rFonts w:ascii="Arial" w:hAnsi="Arial" w:cs="Arial"/>
                <w:sz w:val="22"/>
                <w:szCs w:val="22"/>
              </w:rPr>
              <w:t>77.9</w:t>
            </w:r>
          </w:p>
        </w:tc>
      </w:tr>
      <w:tr w:rsidR="00ED03F3" w:rsidRPr="00F36169" w14:paraId="45E0B8D7" w14:textId="77777777" w:rsidTr="0035477C">
        <w:trPr>
          <w:gridAfter w:val="1"/>
          <w:wAfter w:w="13" w:type="dxa"/>
          <w:trHeight w:val="290"/>
          <w:jc w:val="center"/>
        </w:trPr>
        <w:tc>
          <w:tcPr>
            <w:tcW w:w="1015" w:type="dxa"/>
            <w:vAlign w:val="center"/>
          </w:tcPr>
          <w:p w14:paraId="375A2D24" w14:textId="77777777" w:rsidR="00ED03F3" w:rsidRPr="00F36169" w:rsidRDefault="00ED03F3" w:rsidP="00ED03F3">
            <w:pPr>
              <w:jc w:val="center"/>
              <w:rPr>
                <w:rFonts w:ascii="Arial" w:hAnsi="Arial" w:cs="Arial"/>
                <w:color w:val="000000"/>
                <w:sz w:val="22"/>
                <w:szCs w:val="22"/>
              </w:rPr>
            </w:pPr>
            <w:r w:rsidRPr="00F36169">
              <w:rPr>
                <w:rFonts w:ascii="Arial" w:hAnsi="Arial" w:cs="Arial"/>
                <w:color w:val="000000"/>
                <w:sz w:val="22"/>
                <w:szCs w:val="22"/>
              </w:rPr>
              <w:t>3</w:t>
            </w:r>
          </w:p>
        </w:tc>
        <w:tc>
          <w:tcPr>
            <w:tcW w:w="2968" w:type="dxa"/>
            <w:gridSpan w:val="2"/>
            <w:tcBorders>
              <w:top w:val="nil"/>
              <w:left w:val="nil"/>
              <w:bottom w:val="nil"/>
              <w:right w:val="nil"/>
            </w:tcBorders>
            <w:shd w:val="clear" w:color="auto" w:fill="auto"/>
          </w:tcPr>
          <w:p w14:paraId="1982A21C" w14:textId="3B9976B5" w:rsidR="00ED03F3" w:rsidRPr="002E3230" w:rsidRDefault="00ED03F3" w:rsidP="00ED03F3">
            <w:pPr>
              <w:rPr>
                <w:rFonts w:ascii="Arial" w:hAnsi="Arial" w:cs="Arial"/>
                <w:sz w:val="22"/>
                <w:szCs w:val="22"/>
              </w:rPr>
            </w:pPr>
            <w:r w:rsidRPr="002E3230">
              <w:rPr>
                <w:rFonts w:ascii="Arial" w:hAnsi="Arial" w:cs="Arial"/>
                <w:sz w:val="22"/>
                <w:szCs w:val="22"/>
              </w:rPr>
              <w:t>Kodiak AK</w:t>
            </w:r>
          </w:p>
        </w:tc>
        <w:tc>
          <w:tcPr>
            <w:tcW w:w="810" w:type="dxa"/>
            <w:tcBorders>
              <w:top w:val="nil"/>
              <w:left w:val="nil"/>
              <w:bottom w:val="nil"/>
              <w:right w:val="nil"/>
            </w:tcBorders>
            <w:shd w:val="clear" w:color="auto" w:fill="auto"/>
          </w:tcPr>
          <w:p w14:paraId="4391D274" w14:textId="08631D98" w:rsidR="00ED03F3" w:rsidRPr="002E3230" w:rsidRDefault="00ED03F3" w:rsidP="00ED03F3">
            <w:pPr>
              <w:rPr>
                <w:rFonts w:ascii="Arial" w:hAnsi="Arial" w:cs="Arial"/>
                <w:sz w:val="22"/>
                <w:szCs w:val="22"/>
              </w:rPr>
            </w:pPr>
            <w:r w:rsidRPr="002E3230">
              <w:rPr>
                <w:rFonts w:ascii="Arial" w:hAnsi="Arial" w:cs="Arial"/>
                <w:sz w:val="22"/>
                <w:szCs w:val="22"/>
              </w:rPr>
              <w:t>144.7</w:t>
            </w:r>
          </w:p>
        </w:tc>
        <w:tc>
          <w:tcPr>
            <w:tcW w:w="1080" w:type="dxa"/>
            <w:gridSpan w:val="2"/>
            <w:tcBorders>
              <w:left w:val="single" w:sz="4" w:space="0" w:color="auto"/>
            </w:tcBorders>
            <w:vAlign w:val="center"/>
          </w:tcPr>
          <w:p w14:paraId="4C439484" w14:textId="77777777" w:rsidR="00ED03F3" w:rsidRPr="00F36169" w:rsidRDefault="00ED03F3" w:rsidP="00ED03F3">
            <w:pPr>
              <w:jc w:val="center"/>
              <w:rPr>
                <w:rFonts w:ascii="Arial" w:hAnsi="Arial" w:cs="Arial"/>
                <w:color w:val="000000"/>
                <w:sz w:val="22"/>
                <w:szCs w:val="22"/>
              </w:rPr>
            </w:pPr>
            <w:r w:rsidRPr="00F36169">
              <w:rPr>
                <w:rFonts w:ascii="Arial" w:hAnsi="Arial" w:cs="Arial"/>
                <w:color w:val="000000"/>
                <w:sz w:val="22"/>
                <w:szCs w:val="22"/>
              </w:rPr>
              <w:t>3</w:t>
            </w:r>
          </w:p>
        </w:tc>
        <w:tc>
          <w:tcPr>
            <w:tcW w:w="2634" w:type="dxa"/>
            <w:gridSpan w:val="2"/>
            <w:tcBorders>
              <w:top w:val="nil"/>
              <w:left w:val="nil"/>
              <w:bottom w:val="nil"/>
              <w:right w:val="nil"/>
            </w:tcBorders>
            <w:shd w:val="clear" w:color="auto" w:fill="auto"/>
          </w:tcPr>
          <w:p w14:paraId="57A566C4" w14:textId="3DD51FCE" w:rsidR="00ED03F3" w:rsidRPr="00ED03F3" w:rsidRDefault="00ED03F3" w:rsidP="00ED03F3">
            <w:pPr>
              <w:rPr>
                <w:rFonts w:ascii="Arial" w:hAnsi="Arial" w:cs="Arial"/>
                <w:sz w:val="22"/>
                <w:szCs w:val="22"/>
              </w:rPr>
            </w:pPr>
            <w:r w:rsidRPr="00ED03F3">
              <w:rPr>
                <w:rFonts w:ascii="Arial" w:hAnsi="Arial" w:cs="Arial"/>
                <w:sz w:val="22"/>
                <w:szCs w:val="22"/>
              </w:rPr>
              <w:t>Waco TX</w:t>
            </w:r>
          </w:p>
        </w:tc>
        <w:tc>
          <w:tcPr>
            <w:tcW w:w="789" w:type="dxa"/>
            <w:tcBorders>
              <w:top w:val="nil"/>
              <w:left w:val="nil"/>
              <w:bottom w:val="nil"/>
              <w:right w:val="nil"/>
            </w:tcBorders>
            <w:shd w:val="clear" w:color="auto" w:fill="auto"/>
          </w:tcPr>
          <w:p w14:paraId="7F644CBC" w14:textId="798BB04E" w:rsidR="00ED03F3" w:rsidRPr="00ED03F3" w:rsidRDefault="00ED03F3" w:rsidP="00ED03F3">
            <w:pPr>
              <w:rPr>
                <w:rFonts w:ascii="Arial" w:hAnsi="Arial" w:cs="Arial"/>
                <w:sz w:val="22"/>
                <w:szCs w:val="22"/>
              </w:rPr>
            </w:pPr>
            <w:r w:rsidRPr="00ED03F3">
              <w:rPr>
                <w:rFonts w:ascii="Arial" w:hAnsi="Arial" w:cs="Arial"/>
                <w:sz w:val="22"/>
                <w:szCs w:val="22"/>
              </w:rPr>
              <w:t>78.5</w:t>
            </w:r>
          </w:p>
        </w:tc>
      </w:tr>
      <w:tr w:rsidR="00ED03F3" w:rsidRPr="00F36169" w14:paraId="619D7349" w14:textId="77777777" w:rsidTr="0035477C">
        <w:trPr>
          <w:gridAfter w:val="1"/>
          <w:wAfter w:w="13" w:type="dxa"/>
          <w:trHeight w:val="290"/>
          <w:jc w:val="center"/>
        </w:trPr>
        <w:tc>
          <w:tcPr>
            <w:tcW w:w="1015" w:type="dxa"/>
            <w:vAlign w:val="center"/>
          </w:tcPr>
          <w:p w14:paraId="591FE359" w14:textId="77777777" w:rsidR="00ED03F3" w:rsidRPr="00F36169" w:rsidRDefault="00ED03F3" w:rsidP="00ED03F3">
            <w:pPr>
              <w:jc w:val="center"/>
              <w:rPr>
                <w:rFonts w:ascii="Arial" w:hAnsi="Arial" w:cs="Arial"/>
                <w:color w:val="000000"/>
                <w:sz w:val="22"/>
                <w:szCs w:val="22"/>
              </w:rPr>
            </w:pPr>
            <w:r w:rsidRPr="00F36169">
              <w:rPr>
                <w:rFonts w:ascii="Arial" w:hAnsi="Arial" w:cs="Arial"/>
                <w:color w:val="000000"/>
                <w:sz w:val="22"/>
                <w:szCs w:val="22"/>
              </w:rPr>
              <w:t>4</w:t>
            </w:r>
          </w:p>
        </w:tc>
        <w:tc>
          <w:tcPr>
            <w:tcW w:w="2968" w:type="dxa"/>
            <w:gridSpan w:val="2"/>
            <w:tcBorders>
              <w:top w:val="nil"/>
              <w:left w:val="nil"/>
              <w:bottom w:val="nil"/>
              <w:right w:val="nil"/>
            </w:tcBorders>
            <w:shd w:val="clear" w:color="auto" w:fill="auto"/>
          </w:tcPr>
          <w:p w14:paraId="3761C5F8" w14:textId="20A3B25D" w:rsidR="00ED03F3" w:rsidRPr="002E3230" w:rsidRDefault="00ED03F3" w:rsidP="00ED03F3">
            <w:pPr>
              <w:rPr>
                <w:rFonts w:ascii="Arial" w:hAnsi="Arial" w:cs="Arial"/>
                <w:sz w:val="22"/>
                <w:szCs w:val="22"/>
              </w:rPr>
            </w:pPr>
            <w:r w:rsidRPr="002E3230">
              <w:rPr>
                <w:rFonts w:ascii="Arial" w:hAnsi="Arial" w:cs="Arial"/>
                <w:sz w:val="22"/>
                <w:szCs w:val="22"/>
              </w:rPr>
              <w:t>Juneau AK</w:t>
            </w:r>
          </w:p>
        </w:tc>
        <w:tc>
          <w:tcPr>
            <w:tcW w:w="810" w:type="dxa"/>
            <w:tcBorders>
              <w:top w:val="nil"/>
              <w:left w:val="nil"/>
              <w:bottom w:val="nil"/>
              <w:right w:val="nil"/>
            </w:tcBorders>
            <w:shd w:val="clear" w:color="auto" w:fill="auto"/>
          </w:tcPr>
          <w:p w14:paraId="3CF47F81" w14:textId="33E092BE" w:rsidR="00ED03F3" w:rsidRPr="002E3230" w:rsidRDefault="00ED03F3" w:rsidP="00ED03F3">
            <w:pPr>
              <w:rPr>
                <w:rFonts w:ascii="Arial" w:hAnsi="Arial" w:cs="Arial"/>
                <w:sz w:val="22"/>
                <w:szCs w:val="22"/>
              </w:rPr>
            </w:pPr>
            <w:r w:rsidRPr="002E3230">
              <w:rPr>
                <w:rFonts w:ascii="Arial" w:hAnsi="Arial" w:cs="Arial"/>
                <w:sz w:val="22"/>
                <w:szCs w:val="22"/>
              </w:rPr>
              <w:t>140.6</w:t>
            </w:r>
          </w:p>
        </w:tc>
        <w:tc>
          <w:tcPr>
            <w:tcW w:w="1080" w:type="dxa"/>
            <w:gridSpan w:val="2"/>
            <w:tcBorders>
              <w:left w:val="single" w:sz="4" w:space="0" w:color="auto"/>
            </w:tcBorders>
            <w:vAlign w:val="center"/>
          </w:tcPr>
          <w:p w14:paraId="0ACC4B7D" w14:textId="77777777" w:rsidR="00ED03F3" w:rsidRPr="00F36169" w:rsidRDefault="00ED03F3" w:rsidP="00ED03F3">
            <w:pPr>
              <w:jc w:val="center"/>
              <w:rPr>
                <w:rFonts w:ascii="Arial" w:hAnsi="Arial" w:cs="Arial"/>
                <w:color w:val="000000"/>
                <w:sz w:val="22"/>
                <w:szCs w:val="22"/>
              </w:rPr>
            </w:pPr>
            <w:r w:rsidRPr="00F36169">
              <w:rPr>
                <w:rFonts w:ascii="Arial" w:hAnsi="Arial" w:cs="Arial"/>
                <w:color w:val="000000"/>
                <w:sz w:val="22"/>
                <w:szCs w:val="22"/>
              </w:rPr>
              <w:t>4</w:t>
            </w:r>
          </w:p>
        </w:tc>
        <w:tc>
          <w:tcPr>
            <w:tcW w:w="2634" w:type="dxa"/>
            <w:gridSpan w:val="2"/>
            <w:tcBorders>
              <w:top w:val="nil"/>
              <w:left w:val="nil"/>
              <w:bottom w:val="nil"/>
              <w:right w:val="nil"/>
            </w:tcBorders>
            <w:shd w:val="clear" w:color="auto" w:fill="auto"/>
          </w:tcPr>
          <w:p w14:paraId="5A78A2CC" w14:textId="7C2D076E" w:rsidR="00ED03F3" w:rsidRPr="00ED03F3" w:rsidRDefault="00ED03F3" w:rsidP="00ED03F3">
            <w:pPr>
              <w:rPr>
                <w:rFonts w:ascii="Arial" w:hAnsi="Arial" w:cs="Arial"/>
                <w:sz w:val="22"/>
                <w:szCs w:val="22"/>
              </w:rPr>
            </w:pPr>
            <w:r w:rsidRPr="00ED03F3">
              <w:rPr>
                <w:rFonts w:ascii="Arial" w:hAnsi="Arial" w:cs="Arial"/>
                <w:sz w:val="22"/>
                <w:szCs w:val="22"/>
              </w:rPr>
              <w:t>Harlingen TX</w:t>
            </w:r>
          </w:p>
        </w:tc>
        <w:tc>
          <w:tcPr>
            <w:tcW w:w="789" w:type="dxa"/>
            <w:tcBorders>
              <w:top w:val="nil"/>
              <w:left w:val="nil"/>
              <w:bottom w:val="nil"/>
              <w:right w:val="nil"/>
            </w:tcBorders>
            <w:shd w:val="clear" w:color="auto" w:fill="auto"/>
          </w:tcPr>
          <w:p w14:paraId="610A4246" w14:textId="4D999247" w:rsidR="00ED03F3" w:rsidRPr="00ED03F3" w:rsidRDefault="00ED03F3" w:rsidP="00ED03F3">
            <w:pPr>
              <w:rPr>
                <w:rFonts w:ascii="Arial" w:hAnsi="Arial" w:cs="Arial"/>
                <w:sz w:val="22"/>
                <w:szCs w:val="22"/>
              </w:rPr>
            </w:pPr>
            <w:r w:rsidRPr="00ED03F3">
              <w:rPr>
                <w:rFonts w:ascii="Arial" w:hAnsi="Arial" w:cs="Arial"/>
                <w:sz w:val="22"/>
                <w:szCs w:val="22"/>
              </w:rPr>
              <w:t>79.2</w:t>
            </w:r>
          </w:p>
        </w:tc>
      </w:tr>
      <w:tr w:rsidR="00ED03F3" w:rsidRPr="00F36169" w14:paraId="3BD9A586" w14:textId="77777777" w:rsidTr="0035477C">
        <w:trPr>
          <w:gridAfter w:val="1"/>
          <w:wAfter w:w="13" w:type="dxa"/>
          <w:trHeight w:val="290"/>
          <w:jc w:val="center"/>
        </w:trPr>
        <w:tc>
          <w:tcPr>
            <w:tcW w:w="1015" w:type="dxa"/>
            <w:vAlign w:val="center"/>
          </w:tcPr>
          <w:p w14:paraId="705C9B06" w14:textId="77777777" w:rsidR="00ED03F3" w:rsidRPr="00F36169" w:rsidRDefault="00ED03F3" w:rsidP="00ED03F3">
            <w:pPr>
              <w:jc w:val="center"/>
              <w:rPr>
                <w:rFonts w:ascii="Arial" w:hAnsi="Arial" w:cs="Arial"/>
                <w:color w:val="000000"/>
                <w:sz w:val="22"/>
                <w:szCs w:val="22"/>
              </w:rPr>
            </w:pPr>
            <w:r w:rsidRPr="00F36169">
              <w:rPr>
                <w:rFonts w:ascii="Arial" w:hAnsi="Arial" w:cs="Arial"/>
                <w:color w:val="000000"/>
                <w:sz w:val="22"/>
                <w:szCs w:val="22"/>
              </w:rPr>
              <w:t>5</w:t>
            </w:r>
          </w:p>
        </w:tc>
        <w:tc>
          <w:tcPr>
            <w:tcW w:w="2968" w:type="dxa"/>
            <w:gridSpan w:val="2"/>
            <w:tcBorders>
              <w:top w:val="nil"/>
              <w:left w:val="nil"/>
              <w:bottom w:val="nil"/>
              <w:right w:val="nil"/>
            </w:tcBorders>
            <w:shd w:val="clear" w:color="auto" w:fill="auto"/>
          </w:tcPr>
          <w:p w14:paraId="2BB4176A" w14:textId="0DB91BA5" w:rsidR="00ED03F3" w:rsidRPr="002E3230" w:rsidRDefault="00ED03F3" w:rsidP="00ED03F3">
            <w:pPr>
              <w:rPr>
                <w:rFonts w:ascii="Arial" w:hAnsi="Arial" w:cs="Arial"/>
                <w:sz w:val="22"/>
                <w:szCs w:val="22"/>
              </w:rPr>
            </w:pPr>
            <w:r w:rsidRPr="002E3230">
              <w:rPr>
                <w:rFonts w:ascii="Arial" w:hAnsi="Arial" w:cs="Arial"/>
                <w:sz w:val="22"/>
                <w:szCs w:val="22"/>
              </w:rPr>
              <w:t>Seattle WA</w:t>
            </w:r>
          </w:p>
        </w:tc>
        <w:tc>
          <w:tcPr>
            <w:tcW w:w="810" w:type="dxa"/>
            <w:tcBorders>
              <w:top w:val="nil"/>
              <w:left w:val="nil"/>
              <w:bottom w:val="nil"/>
              <w:right w:val="nil"/>
            </w:tcBorders>
            <w:shd w:val="clear" w:color="auto" w:fill="auto"/>
          </w:tcPr>
          <w:p w14:paraId="36F2F614" w14:textId="1BEBF23E" w:rsidR="00ED03F3" w:rsidRPr="002E3230" w:rsidRDefault="00ED03F3" w:rsidP="00ED03F3">
            <w:pPr>
              <w:rPr>
                <w:rFonts w:ascii="Arial" w:hAnsi="Arial" w:cs="Arial"/>
                <w:sz w:val="22"/>
                <w:szCs w:val="22"/>
              </w:rPr>
            </w:pPr>
            <w:r w:rsidRPr="002E3230">
              <w:rPr>
                <w:rFonts w:ascii="Arial" w:hAnsi="Arial" w:cs="Arial"/>
                <w:sz w:val="22"/>
                <w:szCs w:val="22"/>
              </w:rPr>
              <w:t>131.4</w:t>
            </w:r>
          </w:p>
        </w:tc>
        <w:tc>
          <w:tcPr>
            <w:tcW w:w="1080" w:type="dxa"/>
            <w:gridSpan w:val="2"/>
            <w:tcBorders>
              <w:left w:val="single" w:sz="4" w:space="0" w:color="auto"/>
            </w:tcBorders>
            <w:vAlign w:val="center"/>
          </w:tcPr>
          <w:p w14:paraId="21D73C6D" w14:textId="77777777" w:rsidR="00ED03F3" w:rsidRPr="00F36169" w:rsidRDefault="00ED03F3" w:rsidP="00ED03F3">
            <w:pPr>
              <w:jc w:val="center"/>
              <w:rPr>
                <w:rFonts w:ascii="Arial" w:hAnsi="Arial" w:cs="Arial"/>
                <w:color w:val="000000"/>
                <w:sz w:val="22"/>
                <w:szCs w:val="22"/>
              </w:rPr>
            </w:pPr>
            <w:r w:rsidRPr="00F36169">
              <w:rPr>
                <w:rFonts w:ascii="Arial" w:hAnsi="Arial" w:cs="Arial"/>
                <w:color w:val="000000"/>
                <w:sz w:val="22"/>
                <w:szCs w:val="22"/>
              </w:rPr>
              <w:t>5</w:t>
            </w:r>
          </w:p>
        </w:tc>
        <w:tc>
          <w:tcPr>
            <w:tcW w:w="2634" w:type="dxa"/>
            <w:gridSpan w:val="2"/>
            <w:tcBorders>
              <w:top w:val="nil"/>
              <w:left w:val="nil"/>
              <w:bottom w:val="nil"/>
              <w:right w:val="nil"/>
            </w:tcBorders>
            <w:shd w:val="clear" w:color="auto" w:fill="auto"/>
          </w:tcPr>
          <w:p w14:paraId="5935EF4C" w14:textId="2C4E3B61" w:rsidR="00ED03F3" w:rsidRPr="00ED03F3" w:rsidRDefault="00ED03F3" w:rsidP="00ED03F3">
            <w:pPr>
              <w:rPr>
                <w:rFonts w:ascii="Arial" w:hAnsi="Arial" w:cs="Arial"/>
                <w:sz w:val="22"/>
                <w:szCs w:val="22"/>
              </w:rPr>
            </w:pPr>
            <w:r w:rsidRPr="00ED03F3">
              <w:rPr>
                <w:rFonts w:ascii="Arial" w:hAnsi="Arial" w:cs="Arial"/>
                <w:sz w:val="22"/>
                <w:szCs w:val="22"/>
              </w:rPr>
              <w:t>Nacogdoches TX</w:t>
            </w:r>
          </w:p>
        </w:tc>
        <w:tc>
          <w:tcPr>
            <w:tcW w:w="789" w:type="dxa"/>
            <w:tcBorders>
              <w:top w:val="nil"/>
              <w:left w:val="nil"/>
              <w:bottom w:val="nil"/>
              <w:right w:val="nil"/>
            </w:tcBorders>
            <w:shd w:val="clear" w:color="auto" w:fill="auto"/>
          </w:tcPr>
          <w:p w14:paraId="052A1E50" w14:textId="10352E8B" w:rsidR="00ED03F3" w:rsidRPr="00ED03F3" w:rsidRDefault="00ED03F3" w:rsidP="00ED03F3">
            <w:pPr>
              <w:rPr>
                <w:rFonts w:ascii="Arial" w:hAnsi="Arial" w:cs="Arial"/>
                <w:sz w:val="22"/>
                <w:szCs w:val="22"/>
              </w:rPr>
            </w:pPr>
            <w:r w:rsidRPr="00ED03F3">
              <w:rPr>
                <w:rFonts w:ascii="Arial" w:hAnsi="Arial" w:cs="Arial"/>
                <w:sz w:val="22"/>
                <w:szCs w:val="22"/>
              </w:rPr>
              <w:t>84.5</w:t>
            </w:r>
          </w:p>
        </w:tc>
      </w:tr>
    </w:tbl>
    <w:p w14:paraId="27AFE3F1" w14:textId="77777777" w:rsidR="00F56F1C" w:rsidRPr="00792435" w:rsidRDefault="00F56F1C" w:rsidP="00B50102">
      <w:pPr>
        <w:pStyle w:val="BodyText2"/>
        <w:jc w:val="left"/>
        <w:rPr>
          <w:rFonts w:ascii="Arial" w:hAnsi="Arial" w:cs="Arial"/>
          <w:color w:val="000000"/>
          <w:kern w:val="0"/>
          <w:sz w:val="14"/>
          <w:szCs w:val="22"/>
        </w:rPr>
      </w:pPr>
    </w:p>
    <w:p w14:paraId="21C85B5C" w14:textId="77777777" w:rsidR="00792435" w:rsidRPr="00792435" w:rsidRDefault="00792435" w:rsidP="00B50102">
      <w:pPr>
        <w:pStyle w:val="BodyText2"/>
        <w:jc w:val="left"/>
        <w:rPr>
          <w:rFonts w:ascii="Arial" w:hAnsi="Arial" w:cs="Arial"/>
          <w:b/>
          <w:bCs/>
          <w:sz w:val="10"/>
          <w:szCs w:val="28"/>
        </w:rPr>
      </w:pPr>
    </w:p>
    <w:p w14:paraId="507652F4" w14:textId="00F62819" w:rsidR="00632276" w:rsidRPr="00792435" w:rsidRDefault="00632276" w:rsidP="00632276">
      <w:pPr>
        <w:pStyle w:val="BodyText2"/>
        <w:jc w:val="left"/>
        <w:rPr>
          <w:rFonts w:ascii="Arial" w:hAnsi="Arial" w:cs="Arial"/>
          <w:b/>
          <w:bCs/>
          <w:sz w:val="24"/>
          <w:szCs w:val="24"/>
        </w:rPr>
      </w:pPr>
      <w:r w:rsidRPr="6519ED05">
        <w:rPr>
          <w:rFonts w:ascii="Arial" w:hAnsi="Arial" w:cs="Arial"/>
          <w:b/>
          <w:bCs/>
          <w:sz w:val="24"/>
          <w:szCs w:val="24"/>
        </w:rPr>
        <w:t xml:space="preserve">The Most Expensive and Least Expensive Cities to </w:t>
      </w:r>
      <w:r w:rsidR="00F92A50" w:rsidRPr="6519ED05">
        <w:rPr>
          <w:rFonts w:ascii="Arial" w:hAnsi="Arial" w:cs="Arial"/>
          <w:b/>
          <w:bCs/>
          <w:sz w:val="24"/>
          <w:szCs w:val="24"/>
        </w:rPr>
        <w:t>G</w:t>
      </w:r>
      <w:r w:rsidR="003548B4" w:rsidRPr="6519ED05">
        <w:rPr>
          <w:rFonts w:ascii="Arial" w:hAnsi="Arial" w:cs="Arial"/>
          <w:b/>
          <w:bCs/>
          <w:sz w:val="24"/>
          <w:szCs w:val="24"/>
        </w:rPr>
        <w:t xml:space="preserve">et </w:t>
      </w:r>
      <w:r w:rsidR="00F92A50" w:rsidRPr="6519ED05">
        <w:rPr>
          <w:rFonts w:ascii="Arial" w:hAnsi="Arial" w:cs="Arial"/>
          <w:b/>
          <w:bCs/>
          <w:sz w:val="24"/>
          <w:szCs w:val="24"/>
        </w:rPr>
        <w:t>A M</w:t>
      </w:r>
      <w:r w:rsidR="6E3D0516" w:rsidRPr="6519ED05">
        <w:rPr>
          <w:rFonts w:ascii="Arial" w:hAnsi="Arial" w:cs="Arial"/>
          <w:b/>
          <w:bCs/>
          <w:sz w:val="24"/>
          <w:szCs w:val="24"/>
        </w:rPr>
        <w:t>e</w:t>
      </w:r>
      <w:r w:rsidR="00F92A50" w:rsidRPr="6519ED05">
        <w:rPr>
          <w:rFonts w:ascii="Arial" w:hAnsi="Arial" w:cs="Arial"/>
          <w:b/>
          <w:bCs/>
          <w:sz w:val="24"/>
          <w:szCs w:val="24"/>
        </w:rPr>
        <w:t>n’s</w:t>
      </w:r>
      <w:r w:rsidR="003548B4" w:rsidRPr="6519ED05">
        <w:rPr>
          <w:rFonts w:ascii="Arial" w:hAnsi="Arial" w:cs="Arial"/>
          <w:b/>
          <w:bCs/>
          <w:sz w:val="24"/>
          <w:szCs w:val="24"/>
        </w:rPr>
        <w:t xml:space="preserve"> Haircut</w:t>
      </w:r>
    </w:p>
    <w:p w14:paraId="3C71FD29" w14:textId="141A53D1" w:rsidR="003B12E4" w:rsidRPr="00C62B1A" w:rsidRDefault="000509C3" w:rsidP="00B50102">
      <w:pPr>
        <w:autoSpaceDE w:val="0"/>
        <w:autoSpaceDN w:val="0"/>
        <w:adjustRightInd w:val="0"/>
        <w:rPr>
          <w:rFonts w:ascii="Arial" w:hAnsi="Arial" w:cs="Arial"/>
          <w:sz w:val="21"/>
          <w:szCs w:val="21"/>
        </w:rPr>
      </w:pPr>
      <w:r>
        <w:rPr>
          <w:rFonts w:ascii="Arial" w:hAnsi="Arial" w:cs="Arial"/>
          <w:sz w:val="21"/>
          <w:szCs w:val="21"/>
        </w:rPr>
        <w:t>Since the start of the pandemic</w:t>
      </w:r>
      <w:r w:rsidR="003B12E4">
        <w:rPr>
          <w:rFonts w:ascii="Arial" w:hAnsi="Arial" w:cs="Arial"/>
          <w:sz w:val="21"/>
          <w:szCs w:val="21"/>
        </w:rPr>
        <w:t xml:space="preserve">, </w:t>
      </w:r>
      <w:r>
        <w:rPr>
          <w:rFonts w:ascii="Arial" w:hAnsi="Arial" w:cs="Arial"/>
          <w:sz w:val="21"/>
          <w:szCs w:val="21"/>
        </w:rPr>
        <w:t xml:space="preserve">the </w:t>
      </w:r>
      <w:r w:rsidR="00573126">
        <w:rPr>
          <w:rFonts w:ascii="Arial" w:hAnsi="Arial" w:cs="Arial"/>
          <w:sz w:val="21"/>
          <w:szCs w:val="21"/>
        </w:rPr>
        <w:t>process</w:t>
      </w:r>
      <w:r>
        <w:rPr>
          <w:rFonts w:ascii="Arial" w:hAnsi="Arial" w:cs="Arial"/>
          <w:sz w:val="21"/>
          <w:szCs w:val="21"/>
        </w:rPr>
        <w:t xml:space="preserve"> of</w:t>
      </w:r>
      <w:r w:rsidR="00573126">
        <w:rPr>
          <w:rFonts w:ascii="Arial" w:hAnsi="Arial" w:cs="Arial"/>
          <w:sz w:val="21"/>
          <w:szCs w:val="21"/>
        </w:rPr>
        <w:t xml:space="preserve"> getting a</w:t>
      </w:r>
      <w:r>
        <w:rPr>
          <w:rFonts w:ascii="Arial" w:hAnsi="Arial" w:cs="Arial"/>
          <w:sz w:val="21"/>
          <w:szCs w:val="21"/>
        </w:rPr>
        <w:t xml:space="preserve"> haircut </w:t>
      </w:r>
      <w:r w:rsidR="00C359AB">
        <w:rPr>
          <w:rFonts w:ascii="Arial" w:hAnsi="Arial" w:cs="Arial"/>
          <w:sz w:val="21"/>
          <w:szCs w:val="21"/>
        </w:rPr>
        <w:t>has</w:t>
      </w:r>
      <w:r>
        <w:rPr>
          <w:rFonts w:ascii="Arial" w:hAnsi="Arial" w:cs="Arial"/>
          <w:sz w:val="21"/>
          <w:szCs w:val="21"/>
        </w:rPr>
        <w:t xml:space="preserve"> gone through rapid change and</w:t>
      </w:r>
      <w:r w:rsidR="007855F1">
        <w:rPr>
          <w:rFonts w:ascii="Arial" w:hAnsi="Arial" w:cs="Arial"/>
          <w:sz w:val="21"/>
          <w:szCs w:val="21"/>
        </w:rPr>
        <w:t xml:space="preserve"> shops across the U.S. coped with the new reality</w:t>
      </w:r>
      <w:r w:rsidR="009E323F">
        <w:rPr>
          <w:rFonts w:ascii="Arial" w:hAnsi="Arial" w:cs="Arial"/>
          <w:sz w:val="21"/>
          <w:szCs w:val="21"/>
        </w:rPr>
        <w:t xml:space="preserve"> by implementing sanitation fees, decreasing the number of clients see at once, just to name a few</w:t>
      </w:r>
      <w:r w:rsidR="003B12E4">
        <w:rPr>
          <w:rFonts w:ascii="Arial" w:hAnsi="Arial" w:cs="Arial"/>
          <w:sz w:val="21"/>
          <w:szCs w:val="21"/>
        </w:rPr>
        <w:t>.</w:t>
      </w:r>
      <w:r w:rsidR="007855F1">
        <w:rPr>
          <w:rFonts w:ascii="Arial" w:hAnsi="Arial" w:cs="Arial"/>
          <w:sz w:val="21"/>
          <w:szCs w:val="21"/>
        </w:rPr>
        <w:t xml:space="preserve"> </w:t>
      </w:r>
      <w:r w:rsidR="005B74C9">
        <w:rPr>
          <w:rFonts w:ascii="Arial" w:hAnsi="Arial" w:cs="Arial"/>
          <w:sz w:val="21"/>
          <w:szCs w:val="21"/>
        </w:rPr>
        <w:t>With increased demand</w:t>
      </w:r>
      <w:r w:rsidR="00C359AB">
        <w:rPr>
          <w:rFonts w:ascii="Arial" w:hAnsi="Arial" w:cs="Arial"/>
          <w:sz w:val="21"/>
          <w:szCs w:val="21"/>
        </w:rPr>
        <w:t xml:space="preserve"> in conjunction with additional safety</w:t>
      </w:r>
      <w:r w:rsidR="00A46829">
        <w:rPr>
          <w:rFonts w:ascii="Arial" w:hAnsi="Arial" w:cs="Arial"/>
          <w:sz w:val="21"/>
          <w:szCs w:val="21"/>
        </w:rPr>
        <w:t xml:space="preserve"> measures</w:t>
      </w:r>
      <w:r w:rsidR="00573126">
        <w:rPr>
          <w:rFonts w:ascii="Arial" w:hAnsi="Arial" w:cs="Arial"/>
          <w:sz w:val="21"/>
          <w:szCs w:val="21"/>
        </w:rPr>
        <w:t>, the haircut</w:t>
      </w:r>
      <w:r w:rsidR="00A46829">
        <w:rPr>
          <w:rFonts w:ascii="Arial" w:hAnsi="Arial" w:cs="Arial"/>
          <w:sz w:val="21"/>
          <w:szCs w:val="21"/>
        </w:rPr>
        <w:t xml:space="preserve"> prices</w:t>
      </w:r>
      <w:r w:rsidR="00573126">
        <w:rPr>
          <w:rFonts w:ascii="Arial" w:hAnsi="Arial" w:cs="Arial"/>
          <w:sz w:val="21"/>
          <w:szCs w:val="21"/>
        </w:rPr>
        <w:t xml:space="preserve"> have </w:t>
      </w:r>
      <w:r w:rsidR="00A46829">
        <w:rPr>
          <w:rFonts w:ascii="Arial" w:hAnsi="Arial" w:cs="Arial"/>
          <w:sz w:val="21"/>
          <w:szCs w:val="21"/>
        </w:rPr>
        <w:t>increased</w:t>
      </w:r>
      <w:r w:rsidR="00573126">
        <w:rPr>
          <w:rFonts w:ascii="Arial" w:hAnsi="Arial" w:cs="Arial"/>
          <w:sz w:val="21"/>
          <w:szCs w:val="21"/>
        </w:rPr>
        <w:t>.</w:t>
      </w:r>
      <w:r w:rsidR="00C359AB">
        <w:rPr>
          <w:rFonts w:ascii="Arial" w:hAnsi="Arial" w:cs="Arial"/>
          <w:sz w:val="21"/>
          <w:szCs w:val="21"/>
        </w:rPr>
        <w:t xml:space="preserve"> </w:t>
      </w:r>
      <w:r w:rsidR="007557CB">
        <w:rPr>
          <w:rFonts w:ascii="Arial" w:hAnsi="Arial" w:cs="Arial"/>
          <w:sz w:val="21"/>
          <w:szCs w:val="21"/>
        </w:rPr>
        <w:t>Now with the country beginning to reopen, it is important to highlight how the price of a haircut has shifted.</w:t>
      </w:r>
      <w:r w:rsidR="0004197A">
        <w:rPr>
          <w:rFonts w:ascii="Arial" w:hAnsi="Arial" w:cs="Arial"/>
          <w:sz w:val="21"/>
          <w:szCs w:val="21"/>
        </w:rPr>
        <w:t xml:space="preserve"> </w:t>
      </w:r>
      <w:r w:rsidR="005465DE">
        <w:rPr>
          <w:rFonts w:ascii="Arial" w:hAnsi="Arial" w:cs="Arial"/>
          <w:sz w:val="21"/>
          <w:szCs w:val="21"/>
        </w:rPr>
        <w:t>To examine female or longer haircuts, check out the “Beauty Salon” price in the full dataset.</w:t>
      </w:r>
    </w:p>
    <w:p w14:paraId="7C09F00C" w14:textId="77777777" w:rsidR="00973079" w:rsidRPr="000334E8" w:rsidRDefault="00973079" w:rsidP="00B50102">
      <w:pPr>
        <w:autoSpaceDE w:val="0"/>
        <w:autoSpaceDN w:val="0"/>
        <w:adjustRightInd w:val="0"/>
        <w:rPr>
          <w:rFonts w:ascii="Arial" w:hAnsi="Arial" w:cs="Arial"/>
          <w:sz w:val="14"/>
        </w:rPr>
      </w:pPr>
    </w:p>
    <w:tbl>
      <w:tblPr>
        <w:tblW w:w="10341" w:type="dxa"/>
        <w:jc w:val="center"/>
        <w:tblLayout w:type="fixed"/>
        <w:tblLook w:val="0000" w:firstRow="0" w:lastRow="0" w:firstColumn="0" w:lastColumn="0" w:noHBand="0" w:noVBand="0"/>
      </w:tblPr>
      <w:tblGrid>
        <w:gridCol w:w="1079"/>
        <w:gridCol w:w="3151"/>
        <w:gridCol w:w="955"/>
        <w:gridCol w:w="1166"/>
        <w:gridCol w:w="3009"/>
        <w:gridCol w:w="981"/>
      </w:tblGrid>
      <w:tr w:rsidR="00D50C2D" w:rsidRPr="00F36169" w14:paraId="1E20E0DF" w14:textId="77777777" w:rsidTr="00B43CAC">
        <w:trPr>
          <w:trHeight w:val="290"/>
          <w:jc w:val="center"/>
        </w:trPr>
        <w:tc>
          <w:tcPr>
            <w:tcW w:w="10341" w:type="dxa"/>
            <w:gridSpan w:val="6"/>
            <w:tcBorders>
              <w:bottom w:val="single" w:sz="4" w:space="0" w:color="auto"/>
            </w:tcBorders>
          </w:tcPr>
          <w:p w14:paraId="1523B49B" w14:textId="31CE2676" w:rsidR="00885CD6" w:rsidRPr="00F36169" w:rsidRDefault="00885CD6" w:rsidP="00885CD6">
            <w:pPr>
              <w:autoSpaceDE w:val="0"/>
              <w:autoSpaceDN w:val="0"/>
              <w:adjustRightInd w:val="0"/>
              <w:jc w:val="center"/>
              <w:rPr>
                <w:rFonts w:ascii="Arial" w:hAnsi="Arial" w:cs="Arial"/>
                <w:b/>
                <w:bCs/>
                <w:color w:val="000000"/>
                <w:sz w:val="21"/>
                <w:szCs w:val="21"/>
              </w:rPr>
            </w:pPr>
            <w:r w:rsidRPr="00F36169">
              <w:rPr>
                <w:rFonts w:ascii="Arial" w:hAnsi="Arial" w:cs="Arial"/>
                <w:b/>
                <w:bCs/>
                <w:color w:val="000000"/>
                <w:sz w:val="21"/>
                <w:szCs w:val="21"/>
              </w:rPr>
              <w:t xml:space="preserve">The Five Most and Least Expensive Places </w:t>
            </w:r>
            <w:r w:rsidR="00506B2D">
              <w:rPr>
                <w:rFonts w:ascii="Arial" w:hAnsi="Arial" w:cs="Arial"/>
                <w:b/>
                <w:bCs/>
                <w:color w:val="000000"/>
                <w:sz w:val="21"/>
                <w:szCs w:val="21"/>
              </w:rPr>
              <w:t xml:space="preserve">to </w:t>
            </w:r>
            <w:r w:rsidR="003548B4">
              <w:rPr>
                <w:rFonts w:ascii="Arial" w:hAnsi="Arial" w:cs="Arial"/>
                <w:b/>
                <w:bCs/>
                <w:color w:val="000000"/>
                <w:sz w:val="21"/>
                <w:szCs w:val="21"/>
              </w:rPr>
              <w:t>get a Haircut</w:t>
            </w:r>
          </w:p>
          <w:p w14:paraId="6B7D356B" w14:textId="7296F4E0" w:rsidR="00792435" w:rsidRPr="00F36169" w:rsidRDefault="001C379D" w:rsidP="00792435">
            <w:pPr>
              <w:autoSpaceDE w:val="0"/>
              <w:autoSpaceDN w:val="0"/>
              <w:adjustRightInd w:val="0"/>
              <w:jc w:val="center"/>
              <w:rPr>
                <w:rFonts w:ascii="Arial" w:hAnsi="Arial" w:cs="Arial"/>
                <w:b/>
                <w:bCs/>
                <w:color w:val="000000"/>
                <w:sz w:val="21"/>
                <w:szCs w:val="21"/>
              </w:rPr>
            </w:pPr>
            <w:r>
              <w:rPr>
                <w:rFonts w:ascii="Arial" w:hAnsi="Arial" w:cs="Arial"/>
                <w:b/>
                <w:bCs/>
                <w:color w:val="000000"/>
                <w:sz w:val="21"/>
                <w:szCs w:val="21"/>
              </w:rPr>
              <w:t>First</w:t>
            </w:r>
            <w:r w:rsidR="00792435" w:rsidRPr="00F36169">
              <w:rPr>
                <w:rFonts w:ascii="Arial" w:hAnsi="Arial" w:cs="Arial"/>
                <w:b/>
                <w:bCs/>
                <w:color w:val="000000"/>
                <w:sz w:val="21"/>
                <w:szCs w:val="21"/>
              </w:rPr>
              <w:t xml:space="preserve"> Quarter </w:t>
            </w:r>
            <w:r w:rsidR="00F062B9">
              <w:rPr>
                <w:rFonts w:ascii="Arial" w:hAnsi="Arial" w:cs="Arial"/>
                <w:b/>
                <w:bCs/>
                <w:color w:val="000000"/>
                <w:sz w:val="21"/>
                <w:szCs w:val="21"/>
              </w:rPr>
              <w:t>202</w:t>
            </w:r>
            <w:r>
              <w:rPr>
                <w:rFonts w:ascii="Arial" w:hAnsi="Arial" w:cs="Arial"/>
                <w:b/>
                <w:bCs/>
                <w:color w:val="000000"/>
                <w:sz w:val="21"/>
                <w:szCs w:val="21"/>
              </w:rPr>
              <w:t>1</w:t>
            </w:r>
          </w:p>
          <w:p w14:paraId="3D7748A6" w14:textId="29202E9F" w:rsidR="00792435" w:rsidRDefault="00792435" w:rsidP="00792435">
            <w:pPr>
              <w:jc w:val="center"/>
              <w:rPr>
                <w:rFonts w:ascii="Arial" w:hAnsi="Arial" w:cs="Arial"/>
                <w:b/>
                <w:bCs/>
                <w:color w:val="000000"/>
                <w:sz w:val="21"/>
                <w:szCs w:val="21"/>
              </w:rPr>
            </w:pPr>
            <w:r w:rsidRPr="00F36169">
              <w:rPr>
                <w:rFonts w:ascii="Arial" w:hAnsi="Arial" w:cs="Arial"/>
                <w:b/>
                <w:bCs/>
                <w:color w:val="000000"/>
                <w:sz w:val="21"/>
                <w:szCs w:val="21"/>
              </w:rPr>
              <w:t xml:space="preserve">Average for </w:t>
            </w:r>
            <w:r w:rsidR="00867B7C">
              <w:rPr>
                <w:rFonts w:ascii="Arial" w:hAnsi="Arial" w:cs="Arial"/>
                <w:b/>
                <w:bCs/>
                <w:color w:val="000000"/>
                <w:sz w:val="21"/>
                <w:szCs w:val="21"/>
              </w:rPr>
              <w:t>265</w:t>
            </w:r>
            <w:r w:rsidRPr="00F36169">
              <w:rPr>
                <w:rFonts w:ascii="Arial" w:hAnsi="Arial" w:cs="Arial"/>
                <w:b/>
                <w:bCs/>
                <w:color w:val="000000"/>
                <w:sz w:val="21"/>
                <w:szCs w:val="21"/>
              </w:rPr>
              <w:t xml:space="preserve"> Urban Areas = </w:t>
            </w:r>
            <w:r w:rsidR="00D35731" w:rsidRPr="00D35731">
              <w:rPr>
                <w:rFonts w:ascii="Arial" w:hAnsi="Arial" w:cs="Arial"/>
                <w:b/>
                <w:bCs/>
                <w:color w:val="000000"/>
                <w:sz w:val="21"/>
                <w:szCs w:val="21"/>
              </w:rPr>
              <w:t>$19.76</w:t>
            </w:r>
          </w:p>
          <w:p w14:paraId="242AEF09" w14:textId="77777777" w:rsidR="00792435" w:rsidRPr="00792435" w:rsidRDefault="00792435" w:rsidP="00C21573">
            <w:pPr>
              <w:autoSpaceDE w:val="0"/>
              <w:autoSpaceDN w:val="0"/>
              <w:adjustRightInd w:val="0"/>
              <w:jc w:val="center"/>
              <w:rPr>
                <w:rFonts w:ascii="Arial" w:hAnsi="Arial" w:cs="Arial"/>
                <w:b/>
                <w:bCs/>
                <w:color w:val="000000"/>
                <w:sz w:val="14"/>
                <w:szCs w:val="21"/>
              </w:rPr>
            </w:pPr>
          </w:p>
        </w:tc>
      </w:tr>
      <w:tr w:rsidR="00D50C2D" w:rsidRPr="00F36169" w14:paraId="36EB486D" w14:textId="77777777" w:rsidTr="00065F00">
        <w:trPr>
          <w:trHeight w:val="290"/>
          <w:jc w:val="center"/>
        </w:trPr>
        <w:tc>
          <w:tcPr>
            <w:tcW w:w="4230" w:type="dxa"/>
            <w:gridSpan w:val="2"/>
            <w:tcBorders>
              <w:top w:val="single" w:sz="4" w:space="0" w:color="auto"/>
            </w:tcBorders>
            <w:vAlign w:val="center"/>
          </w:tcPr>
          <w:p w14:paraId="6E5F921E" w14:textId="77777777" w:rsidR="00D50C2D" w:rsidRPr="00F36169" w:rsidRDefault="00D50C2D" w:rsidP="000F5E78">
            <w:pPr>
              <w:autoSpaceDE w:val="0"/>
              <w:autoSpaceDN w:val="0"/>
              <w:adjustRightInd w:val="0"/>
              <w:rPr>
                <w:rFonts w:ascii="Arial" w:hAnsi="Arial" w:cs="Arial"/>
                <w:b/>
                <w:bCs/>
                <w:color w:val="000000"/>
                <w:sz w:val="20"/>
                <w:szCs w:val="20"/>
              </w:rPr>
            </w:pPr>
            <w:r w:rsidRPr="00F36169">
              <w:rPr>
                <w:rFonts w:ascii="Arial" w:hAnsi="Arial" w:cs="Arial"/>
                <w:b/>
                <w:bCs/>
                <w:color w:val="000000"/>
                <w:sz w:val="20"/>
                <w:szCs w:val="20"/>
              </w:rPr>
              <w:t>Most Expensive</w:t>
            </w:r>
          </w:p>
        </w:tc>
        <w:tc>
          <w:tcPr>
            <w:tcW w:w="955" w:type="dxa"/>
            <w:tcBorders>
              <w:top w:val="single" w:sz="4" w:space="0" w:color="auto"/>
              <w:right w:val="single" w:sz="4" w:space="0" w:color="auto"/>
            </w:tcBorders>
            <w:vAlign w:val="center"/>
          </w:tcPr>
          <w:p w14:paraId="63757132" w14:textId="77777777" w:rsidR="00D50C2D" w:rsidRPr="00F36169" w:rsidRDefault="00D50C2D" w:rsidP="000F5E78">
            <w:pPr>
              <w:autoSpaceDE w:val="0"/>
              <w:autoSpaceDN w:val="0"/>
              <w:adjustRightInd w:val="0"/>
              <w:jc w:val="right"/>
              <w:rPr>
                <w:rFonts w:ascii="Arial" w:hAnsi="Arial" w:cs="Arial"/>
                <w:color w:val="000000"/>
                <w:sz w:val="20"/>
                <w:szCs w:val="20"/>
              </w:rPr>
            </w:pPr>
          </w:p>
        </w:tc>
        <w:tc>
          <w:tcPr>
            <w:tcW w:w="4175" w:type="dxa"/>
            <w:gridSpan w:val="2"/>
            <w:tcBorders>
              <w:top w:val="single" w:sz="4" w:space="0" w:color="auto"/>
              <w:left w:val="single" w:sz="4" w:space="0" w:color="auto"/>
            </w:tcBorders>
            <w:vAlign w:val="center"/>
          </w:tcPr>
          <w:p w14:paraId="2B848560" w14:textId="77777777" w:rsidR="00D50C2D" w:rsidRPr="00F36169" w:rsidRDefault="00D50C2D" w:rsidP="000F5E78">
            <w:pPr>
              <w:autoSpaceDE w:val="0"/>
              <w:autoSpaceDN w:val="0"/>
              <w:adjustRightInd w:val="0"/>
              <w:rPr>
                <w:rFonts w:ascii="Arial" w:hAnsi="Arial" w:cs="Arial"/>
                <w:b/>
                <w:bCs/>
                <w:color w:val="000000"/>
                <w:sz w:val="20"/>
                <w:szCs w:val="20"/>
              </w:rPr>
            </w:pPr>
            <w:r w:rsidRPr="00F36169">
              <w:rPr>
                <w:rFonts w:ascii="Arial" w:hAnsi="Arial" w:cs="Arial"/>
                <w:b/>
                <w:bCs/>
                <w:color w:val="000000"/>
                <w:sz w:val="20"/>
                <w:szCs w:val="20"/>
              </w:rPr>
              <w:t>Least Expensive</w:t>
            </w:r>
          </w:p>
        </w:tc>
        <w:tc>
          <w:tcPr>
            <w:tcW w:w="981" w:type="dxa"/>
            <w:tcBorders>
              <w:top w:val="single" w:sz="4" w:space="0" w:color="auto"/>
            </w:tcBorders>
          </w:tcPr>
          <w:p w14:paraId="15FD712B" w14:textId="77777777" w:rsidR="00D50C2D" w:rsidRPr="00F36169" w:rsidRDefault="00D50C2D" w:rsidP="000F5E78">
            <w:pPr>
              <w:autoSpaceDE w:val="0"/>
              <w:autoSpaceDN w:val="0"/>
              <w:adjustRightInd w:val="0"/>
              <w:jc w:val="right"/>
              <w:rPr>
                <w:rFonts w:ascii="Arial" w:hAnsi="Arial" w:cs="Arial"/>
                <w:color w:val="000000"/>
                <w:sz w:val="20"/>
                <w:szCs w:val="20"/>
              </w:rPr>
            </w:pPr>
          </w:p>
        </w:tc>
      </w:tr>
      <w:tr w:rsidR="00D50C2D" w:rsidRPr="00F36169" w14:paraId="40A0D690" w14:textId="77777777" w:rsidTr="00065F00">
        <w:trPr>
          <w:trHeight w:val="290"/>
          <w:jc w:val="center"/>
        </w:trPr>
        <w:tc>
          <w:tcPr>
            <w:tcW w:w="1079" w:type="dxa"/>
            <w:vAlign w:val="center"/>
          </w:tcPr>
          <w:p w14:paraId="7B465436" w14:textId="77777777" w:rsidR="00D50C2D" w:rsidRPr="00F36169" w:rsidRDefault="00D50C2D" w:rsidP="000F5E78">
            <w:pPr>
              <w:autoSpaceDE w:val="0"/>
              <w:autoSpaceDN w:val="0"/>
              <w:adjustRightInd w:val="0"/>
              <w:rPr>
                <w:rFonts w:ascii="Arial" w:hAnsi="Arial" w:cs="Arial"/>
                <w:b/>
                <w:color w:val="000000"/>
                <w:sz w:val="20"/>
                <w:szCs w:val="20"/>
              </w:rPr>
            </w:pPr>
            <w:r w:rsidRPr="00F36169">
              <w:rPr>
                <w:rFonts w:ascii="Arial" w:hAnsi="Arial" w:cs="Arial"/>
                <w:b/>
                <w:color w:val="000000"/>
                <w:sz w:val="20"/>
                <w:szCs w:val="20"/>
              </w:rPr>
              <w:t>Ranking</w:t>
            </w:r>
          </w:p>
        </w:tc>
        <w:tc>
          <w:tcPr>
            <w:tcW w:w="3151" w:type="dxa"/>
            <w:vAlign w:val="center"/>
          </w:tcPr>
          <w:p w14:paraId="54199AEB" w14:textId="77777777" w:rsidR="00D50C2D" w:rsidRPr="00F36169" w:rsidRDefault="00D50C2D" w:rsidP="000F5E78">
            <w:pPr>
              <w:autoSpaceDE w:val="0"/>
              <w:autoSpaceDN w:val="0"/>
              <w:adjustRightInd w:val="0"/>
              <w:rPr>
                <w:rFonts w:ascii="Arial" w:hAnsi="Arial" w:cs="Arial"/>
                <w:b/>
                <w:color w:val="000000"/>
                <w:sz w:val="20"/>
                <w:szCs w:val="20"/>
              </w:rPr>
            </w:pPr>
            <w:r w:rsidRPr="00F36169">
              <w:rPr>
                <w:rFonts w:ascii="Arial" w:hAnsi="Arial" w:cs="Arial"/>
                <w:b/>
                <w:color w:val="000000"/>
                <w:sz w:val="20"/>
                <w:szCs w:val="20"/>
              </w:rPr>
              <w:t>Urban Areas</w:t>
            </w:r>
          </w:p>
        </w:tc>
        <w:tc>
          <w:tcPr>
            <w:tcW w:w="955" w:type="dxa"/>
            <w:tcBorders>
              <w:right w:val="single" w:sz="4" w:space="0" w:color="auto"/>
            </w:tcBorders>
            <w:vAlign w:val="center"/>
          </w:tcPr>
          <w:p w14:paraId="75591A96" w14:textId="0E93FEF8" w:rsidR="00D50C2D" w:rsidRPr="00F36169" w:rsidRDefault="00D50C2D" w:rsidP="00F36169">
            <w:pPr>
              <w:autoSpaceDE w:val="0"/>
              <w:autoSpaceDN w:val="0"/>
              <w:adjustRightInd w:val="0"/>
              <w:jc w:val="center"/>
              <w:rPr>
                <w:rFonts w:ascii="Arial" w:hAnsi="Arial" w:cs="Arial"/>
                <w:b/>
                <w:color w:val="000000"/>
                <w:sz w:val="20"/>
                <w:szCs w:val="20"/>
              </w:rPr>
            </w:pPr>
            <w:r w:rsidRPr="00F36169">
              <w:rPr>
                <w:rFonts w:ascii="Arial" w:hAnsi="Arial" w:cs="Arial"/>
                <w:b/>
                <w:color w:val="000000"/>
                <w:sz w:val="20"/>
                <w:szCs w:val="20"/>
              </w:rPr>
              <w:t xml:space="preserve">Avg. </w:t>
            </w:r>
            <w:r w:rsidR="006034DE">
              <w:rPr>
                <w:rFonts w:ascii="Arial" w:hAnsi="Arial" w:cs="Arial"/>
                <w:b/>
                <w:color w:val="000000"/>
                <w:sz w:val="20"/>
                <w:szCs w:val="20"/>
              </w:rPr>
              <w:t>Rate</w:t>
            </w:r>
          </w:p>
        </w:tc>
        <w:tc>
          <w:tcPr>
            <w:tcW w:w="1166" w:type="dxa"/>
            <w:tcBorders>
              <w:left w:val="single" w:sz="4" w:space="0" w:color="auto"/>
            </w:tcBorders>
            <w:vAlign w:val="center"/>
          </w:tcPr>
          <w:p w14:paraId="765DD7F0" w14:textId="77777777" w:rsidR="00D50C2D" w:rsidRPr="00F36169" w:rsidRDefault="00D50C2D" w:rsidP="000F5E78">
            <w:pPr>
              <w:autoSpaceDE w:val="0"/>
              <w:autoSpaceDN w:val="0"/>
              <w:adjustRightInd w:val="0"/>
              <w:rPr>
                <w:rFonts w:ascii="Arial" w:hAnsi="Arial" w:cs="Arial"/>
                <w:b/>
                <w:color w:val="000000"/>
                <w:sz w:val="20"/>
                <w:szCs w:val="20"/>
              </w:rPr>
            </w:pPr>
            <w:r w:rsidRPr="00F36169">
              <w:rPr>
                <w:rFonts w:ascii="Arial" w:hAnsi="Arial" w:cs="Arial"/>
                <w:b/>
                <w:color w:val="000000"/>
                <w:sz w:val="20"/>
                <w:szCs w:val="20"/>
              </w:rPr>
              <w:t>Ranking</w:t>
            </w:r>
          </w:p>
        </w:tc>
        <w:tc>
          <w:tcPr>
            <w:tcW w:w="3009" w:type="dxa"/>
            <w:vAlign w:val="center"/>
          </w:tcPr>
          <w:p w14:paraId="0931FE50" w14:textId="77777777" w:rsidR="00D50C2D" w:rsidRPr="00F36169" w:rsidRDefault="00D50C2D" w:rsidP="00B43CAC">
            <w:pPr>
              <w:autoSpaceDE w:val="0"/>
              <w:autoSpaceDN w:val="0"/>
              <w:adjustRightInd w:val="0"/>
              <w:rPr>
                <w:rFonts w:ascii="Arial" w:hAnsi="Arial" w:cs="Arial"/>
                <w:b/>
                <w:color w:val="000000"/>
                <w:sz w:val="20"/>
                <w:szCs w:val="20"/>
              </w:rPr>
            </w:pPr>
            <w:r w:rsidRPr="00F36169">
              <w:rPr>
                <w:rFonts w:ascii="Arial" w:hAnsi="Arial" w:cs="Arial"/>
                <w:b/>
                <w:color w:val="000000"/>
                <w:sz w:val="20"/>
                <w:szCs w:val="20"/>
              </w:rPr>
              <w:t>Urban Areas</w:t>
            </w:r>
          </w:p>
        </w:tc>
        <w:tc>
          <w:tcPr>
            <w:tcW w:w="981" w:type="dxa"/>
            <w:vAlign w:val="center"/>
          </w:tcPr>
          <w:p w14:paraId="5DF5FABC" w14:textId="4314534C" w:rsidR="00D50C2D" w:rsidRPr="00F36169" w:rsidRDefault="00D50C2D" w:rsidP="00A15CAA">
            <w:pPr>
              <w:autoSpaceDE w:val="0"/>
              <w:autoSpaceDN w:val="0"/>
              <w:adjustRightInd w:val="0"/>
              <w:jc w:val="center"/>
              <w:rPr>
                <w:rFonts w:ascii="Arial" w:hAnsi="Arial" w:cs="Arial"/>
                <w:b/>
                <w:color w:val="000000"/>
                <w:sz w:val="20"/>
                <w:szCs w:val="20"/>
              </w:rPr>
            </w:pPr>
            <w:r w:rsidRPr="00F36169">
              <w:rPr>
                <w:rFonts w:ascii="Arial" w:hAnsi="Arial" w:cs="Arial"/>
                <w:b/>
                <w:color w:val="000000"/>
                <w:sz w:val="20"/>
                <w:szCs w:val="20"/>
              </w:rPr>
              <w:t xml:space="preserve">Avg. </w:t>
            </w:r>
            <w:r w:rsidR="006034DE">
              <w:rPr>
                <w:rFonts w:ascii="Arial" w:hAnsi="Arial" w:cs="Arial"/>
                <w:b/>
                <w:color w:val="000000"/>
                <w:sz w:val="20"/>
                <w:szCs w:val="20"/>
              </w:rPr>
              <w:t>Rate</w:t>
            </w:r>
          </w:p>
        </w:tc>
      </w:tr>
      <w:tr w:rsidR="00065F00" w:rsidRPr="00F36169" w14:paraId="4E0E65C3" w14:textId="77777777" w:rsidTr="00065F00">
        <w:trPr>
          <w:trHeight w:val="290"/>
          <w:jc w:val="center"/>
        </w:trPr>
        <w:tc>
          <w:tcPr>
            <w:tcW w:w="1079" w:type="dxa"/>
            <w:vAlign w:val="center"/>
          </w:tcPr>
          <w:p w14:paraId="75542B19" w14:textId="77777777" w:rsidR="00065F00" w:rsidRPr="00F36169" w:rsidRDefault="00065F00" w:rsidP="00065F00">
            <w:pPr>
              <w:autoSpaceDE w:val="0"/>
              <w:autoSpaceDN w:val="0"/>
              <w:adjustRightInd w:val="0"/>
              <w:jc w:val="center"/>
              <w:rPr>
                <w:rFonts w:ascii="Arial" w:hAnsi="Arial" w:cs="Arial"/>
                <w:color w:val="000000"/>
                <w:sz w:val="22"/>
                <w:szCs w:val="22"/>
              </w:rPr>
            </w:pPr>
            <w:r w:rsidRPr="00F36169">
              <w:rPr>
                <w:rFonts w:ascii="Arial" w:hAnsi="Arial" w:cs="Arial"/>
                <w:color w:val="000000"/>
                <w:sz w:val="22"/>
                <w:szCs w:val="22"/>
              </w:rPr>
              <w:t>1</w:t>
            </w:r>
          </w:p>
        </w:tc>
        <w:tc>
          <w:tcPr>
            <w:tcW w:w="3151" w:type="dxa"/>
          </w:tcPr>
          <w:p w14:paraId="390667A7" w14:textId="3FE70446" w:rsidR="00065F00" w:rsidRPr="00516E84" w:rsidRDefault="00065F00" w:rsidP="00065F00">
            <w:pPr>
              <w:rPr>
                <w:rFonts w:ascii="Arial" w:hAnsi="Arial" w:cs="Arial"/>
                <w:sz w:val="22"/>
                <w:szCs w:val="22"/>
              </w:rPr>
            </w:pPr>
            <w:r w:rsidRPr="00516E84">
              <w:rPr>
                <w:rFonts w:ascii="Arial" w:hAnsi="Arial" w:cs="Arial"/>
                <w:sz w:val="22"/>
                <w:szCs w:val="22"/>
              </w:rPr>
              <w:t>Washington DC</w:t>
            </w:r>
          </w:p>
        </w:tc>
        <w:tc>
          <w:tcPr>
            <w:tcW w:w="955" w:type="dxa"/>
            <w:tcBorders>
              <w:right w:val="single" w:sz="4" w:space="0" w:color="auto"/>
            </w:tcBorders>
          </w:tcPr>
          <w:p w14:paraId="45C33807" w14:textId="29B09CB5" w:rsidR="00065F00" w:rsidRPr="00516E84" w:rsidRDefault="00065F00" w:rsidP="00065F00">
            <w:pPr>
              <w:rPr>
                <w:rFonts w:ascii="Arial" w:hAnsi="Arial" w:cs="Arial"/>
                <w:sz w:val="22"/>
                <w:szCs w:val="22"/>
              </w:rPr>
            </w:pPr>
            <w:r w:rsidRPr="00516E84">
              <w:rPr>
                <w:rFonts w:ascii="Arial" w:hAnsi="Arial" w:cs="Arial"/>
                <w:sz w:val="22"/>
                <w:szCs w:val="22"/>
              </w:rPr>
              <w:t xml:space="preserve"> </w:t>
            </w:r>
            <w:r>
              <w:rPr>
                <w:rFonts w:ascii="Arial" w:hAnsi="Arial" w:cs="Arial"/>
                <w:sz w:val="22"/>
                <w:szCs w:val="22"/>
              </w:rPr>
              <w:t>$</w:t>
            </w:r>
            <w:r w:rsidRPr="00516E84">
              <w:rPr>
                <w:rFonts w:ascii="Arial" w:hAnsi="Arial" w:cs="Arial"/>
                <w:sz w:val="22"/>
                <w:szCs w:val="22"/>
              </w:rPr>
              <w:t xml:space="preserve">44.60 </w:t>
            </w:r>
          </w:p>
        </w:tc>
        <w:tc>
          <w:tcPr>
            <w:tcW w:w="1166" w:type="dxa"/>
            <w:tcBorders>
              <w:left w:val="single" w:sz="4" w:space="0" w:color="auto"/>
            </w:tcBorders>
            <w:vAlign w:val="center"/>
          </w:tcPr>
          <w:p w14:paraId="6D492D85" w14:textId="77777777" w:rsidR="00065F00" w:rsidRPr="00F36169" w:rsidRDefault="00065F00" w:rsidP="00065F00">
            <w:pPr>
              <w:autoSpaceDE w:val="0"/>
              <w:autoSpaceDN w:val="0"/>
              <w:adjustRightInd w:val="0"/>
              <w:jc w:val="center"/>
              <w:rPr>
                <w:rFonts w:ascii="Arial" w:hAnsi="Arial" w:cs="Arial"/>
                <w:color w:val="000000"/>
                <w:sz w:val="22"/>
                <w:szCs w:val="22"/>
              </w:rPr>
            </w:pPr>
            <w:r w:rsidRPr="00F36169">
              <w:rPr>
                <w:rFonts w:ascii="Arial" w:hAnsi="Arial" w:cs="Arial"/>
                <w:color w:val="000000"/>
                <w:sz w:val="22"/>
                <w:szCs w:val="22"/>
              </w:rPr>
              <w:t>1</w:t>
            </w:r>
          </w:p>
        </w:tc>
        <w:tc>
          <w:tcPr>
            <w:tcW w:w="3009" w:type="dxa"/>
          </w:tcPr>
          <w:p w14:paraId="2B644460" w14:textId="55A12AD3" w:rsidR="00065F00" w:rsidRPr="00065F00" w:rsidRDefault="00065F00" w:rsidP="00065F00">
            <w:pPr>
              <w:rPr>
                <w:rFonts w:ascii="Arial" w:hAnsi="Arial" w:cs="Arial"/>
                <w:sz w:val="22"/>
                <w:szCs w:val="22"/>
              </w:rPr>
            </w:pPr>
            <w:r w:rsidRPr="00065F00">
              <w:rPr>
                <w:rFonts w:ascii="Arial" w:hAnsi="Arial" w:cs="Arial"/>
                <w:sz w:val="22"/>
                <w:szCs w:val="22"/>
              </w:rPr>
              <w:t>Harlingen TX</w:t>
            </w:r>
          </w:p>
        </w:tc>
        <w:tc>
          <w:tcPr>
            <w:tcW w:w="981" w:type="dxa"/>
          </w:tcPr>
          <w:p w14:paraId="409FD07F" w14:textId="21C00427" w:rsidR="00065F00" w:rsidRPr="00065F00" w:rsidRDefault="00065F00" w:rsidP="00065F00">
            <w:pPr>
              <w:rPr>
                <w:rFonts w:ascii="Arial" w:hAnsi="Arial" w:cs="Arial"/>
                <w:sz w:val="22"/>
                <w:szCs w:val="22"/>
              </w:rPr>
            </w:pPr>
            <w:r w:rsidRPr="00065F00">
              <w:rPr>
                <w:rFonts w:ascii="Arial" w:hAnsi="Arial" w:cs="Arial"/>
                <w:sz w:val="22"/>
                <w:szCs w:val="22"/>
              </w:rPr>
              <w:t xml:space="preserve"> $10.00 </w:t>
            </w:r>
          </w:p>
        </w:tc>
      </w:tr>
      <w:tr w:rsidR="00065F00" w:rsidRPr="00F36169" w14:paraId="759CE2A6" w14:textId="77777777" w:rsidTr="00065F00">
        <w:trPr>
          <w:trHeight w:val="290"/>
          <w:jc w:val="center"/>
        </w:trPr>
        <w:tc>
          <w:tcPr>
            <w:tcW w:w="1079" w:type="dxa"/>
            <w:vAlign w:val="center"/>
          </w:tcPr>
          <w:p w14:paraId="1962CA93" w14:textId="77777777" w:rsidR="00065F00" w:rsidRPr="00F36169" w:rsidRDefault="00065F00" w:rsidP="00065F00">
            <w:pPr>
              <w:autoSpaceDE w:val="0"/>
              <w:autoSpaceDN w:val="0"/>
              <w:adjustRightInd w:val="0"/>
              <w:jc w:val="center"/>
              <w:rPr>
                <w:rFonts w:ascii="Arial" w:hAnsi="Arial" w:cs="Arial"/>
                <w:color w:val="000000"/>
                <w:sz w:val="22"/>
                <w:szCs w:val="22"/>
              </w:rPr>
            </w:pPr>
            <w:r w:rsidRPr="00F36169">
              <w:rPr>
                <w:rFonts w:ascii="Arial" w:hAnsi="Arial" w:cs="Arial"/>
                <w:color w:val="000000"/>
                <w:sz w:val="22"/>
                <w:szCs w:val="22"/>
              </w:rPr>
              <w:t>2</w:t>
            </w:r>
          </w:p>
        </w:tc>
        <w:tc>
          <w:tcPr>
            <w:tcW w:w="3151" w:type="dxa"/>
          </w:tcPr>
          <w:p w14:paraId="7E022FFB" w14:textId="40BEC142" w:rsidR="00065F00" w:rsidRPr="00516E84" w:rsidRDefault="00065F00" w:rsidP="00065F00">
            <w:pPr>
              <w:rPr>
                <w:rFonts w:ascii="Arial" w:hAnsi="Arial" w:cs="Arial"/>
                <w:sz w:val="22"/>
                <w:szCs w:val="22"/>
              </w:rPr>
            </w:pPr>
            <w:r w:rsidRPr="00516E84">
              <w:rPr>
                <w:rFonts w:ascii="Arial" w:hAnsi="Arial" w:cs="Arial"/>
                <w:sz w:val="22"/>
                <w:szCs w:val="22"/>
              </w:rPr>
              <w:t>Boston MA</w:t>
            </w:r>
          </w:p>
        </w:tc>
        <w:tc>
          <w:tcPr>
            <w:tcW w:w="955" w:type="dxa"/>
            <w:tcBorders>
              <w:right w:val="single" w:sz="4" w:space="0" w:color="auto"/>
            </w:tcBorders>
          </w:tcPr>
          <w:p w14:paraId="34F7B46F" w14:textId="7A43E6AA" w:rsidR="00065F00" w:rsidRPr="00516E84" w:rsidRDefault="00065F00" w:rsidP="00065F00">
            <w:pPr>
              <w:rPr>
                <w:rFonts w:ascii="Arial" w:hAnsi="Arial" w:cs="Arial"/>
                <w:sz w:val="22"/>
                <w:szCs w:val="22"/>
              </w:rPr>
            </w:pPr>
            <w:r w:rsidRPr="00516E84">
              <w:rPr>
                <w:rFonts w:ascii="Arial" w:hAnsi="Arial" w:cs="Arial"/>
                <w:sz w:val="22"/>
                <w:szCs w:val="22"/>
              </w:rPr>
              <w:t xml:space="preserve"> $43.89 </w:t>
            </w:r>
          </w:p>
        </w:tc>
        <w:tc>
          <w:tcPr>
            <w:tcW w:w="1166" w:type="dxa"/>
            <w:tcBorders>
              <w:left w:val="single" w:sz="4" w:space="0" w:color="auto"/>
            </w:tcBorders>
            <w:vAlign w:val="center"/>
          </w:tcPr>
          <w:p w14:paraId="1DD1D0BB" w14:textId="77777777" w:rsidR="00065F00" w:rsidRPr="00F36169" w:rsidRDefault="00065F00" w:rsidP="00065F00">
            <w:pPr>
              <w:autoSpaceDE w:val="0"/>
              <w:autoSpaceDN w:val="0"/>
              <w:adjustRightInd w:val="0"/>
              <w:jc w:val="center"/>
              <w:rPr>
                <w:rFonts w:ascii="Arial" w:hAnsi="Arial" w:cs="Arial"/>
                <w:color w:val="000000"/>
                <w:sz w:val="22"/>
                <w:szCs w:val="22"/>
              </w:rPr>
            </w:pPr>
            <w:r w:rsidRPr="00F36169">
              <w:rPr>
                <w:rFonts w:ascii="Arial" w:hAnsi="Arial" w:cs="Arial"/>
                <w:color w:val="000000"/>
                <w:sz w:val="22"/>
                <w:szCs w:val="22"/>
              </w:rPr>
              <w:t>2</w:t>
            </w:r>
          </w:p>
        </w:tc>
        <w:tc>
          <w:tcPr>
            <w:tcW w:w="3009" w:type="dxa"/>
          </w:tcPr>
          <w:p w14:paraId="15415793" w14:textId="757C7216" w:rsidR="00065F00" w:rsidRPr="00065F00" w:rsidRDefault="00065F00" w:rsidP="00065F00">
            <w:pPr>
              <w:rPr>
                <w:rFonts w:ascii="Arial" w:hAnsi="Arial" w:cs="Arial"/>
                <w:sz w:val="22"/>
                <w:szCs w:val="22"/>
              </w:rPr>
            </w:pPr>
            <w:r w:rsidRPr="00065F00">
              <w:rPr>
                <w:rFonts w:ascii="Arial" w:hAnsi="Arial" w:cs="Arial"/>
                <w:sz w:val="22"/>
                <w:szCs w:val="22"/>
              </w:rPr>
              <w:t>McAllen TX</w:t>
            </w:r>
          </w:p>
        </w:tc>
        <w:tc>
          <w:tcPr>
            <w:tcW w:w="981" w:type="dxa"/>
          </w:tcPr>
          <w:p w14:paraId="06C95A61" w14:textId="0683C0CC" w:rsidR="00065F00" w:rsidRPr="00065F00" w:rsidRDefault="00065F00" w:rsidP="00065F00">
            <w:pPr>
              <w:rPr>
                <w:rFonts w:ascii="Arial" w:hAnsi="Arial" w:cs="Arial"/>
                <w:sz w:val="22"/>
                <w:szCs w:val="22"/>
              </w:rPr>
            </w:pPr>
            <w:r w:rsidRPr="00065F00">
              <w:rPr>
                <w:rFonts w:ascii="Arial" w:hAnsi="Arial" w:cs="Arial"/>
                <w:sz w:val="22"/>
                <w:szCs w:val="22"/>
              </w:rPr>
              <w:t xml:space="preserve"> $10.63 </w:t>
            </w:r>
          </w:p>
        </w:tc>
      </w:tr>
      <w:tr w:rsidR="00065F00" w:rsidRPr="00F36169" w14:paraId="19CB2799" w14:textId="77777777" w:rsidTr="00065F00">
        <w:trPr>
          <w:trHeight w:val="290"/>
          <w:jc w:val="center"/>
        </w:trPr>
        <w:tc>
          <w:tcPr>
            <w:tcW w:w="1079" w:type="dxa"/>
            <w:vAlign w:val="center"/>
          </w:tcPr>
          <w:p w14:paraId="1EAFE8FA" w14:textId="77777777" w:rsidR="00065F00" w:rsidRPr="00F36169" w:rsidRDefault="00065F00" w:rsidP="00065F00">
            <w:pPr>
              <w:autoSpaceDE w:val="0"/>
              <w:autoSpaceDN w:val="0"/>
              <w:adjustRightInd w:val="0"/>
              <w:jc w:val="center"/>
              <w:rPr>
                <w:rFonts w:ascii="Arial" w:hAnsi="Arial" w:cs="Arial"/>
                <w:color w:val="000000"/>
                <w:sz w:val="22"/>
                <w:szCs w:val="22"/>
              </w:rPr>
            </w:pPr>
            <w:r w:rsidRPr="00F36169">
              <w:rPr>
                <w:rFonts w:ascii="Arial" w:hAnsi="Arial" w:cs="Arial"/>
                <w:color w:val="000000"/>
                <w:sz w:val="22"/>
                <w:szCs w:val="22"/>
              </w:rPr>
              <w:t>3</w:t>
            </w:r>
          </w:p>
        </w:tc>
        <w:tc>
          <w:tcPr>
            <w:tcW w:w="3151" w:type="dxa"/>
          </w:tcPr>
          <w:p w14:paraId="5D897D3C" w14:textId="693C2EBB" w:rsidR="00065F00" w:rsidRPr="00516E84" w:rsidRDefault="00065F00" w:rsidP="00065F00">
            <w:pPr>
              <w:rPr>
                <w:rFonts w:ascii="Arial" w:hAnsi="Arial" w:cs="Arial"/>
                <w:sz w:val="22"/>
                <w:szCs w:val="22"/>
              </w:rPr>
            </w:pPr>
            <w:r w:rsidRPr="00516E84">
              <w:rPr>
                <w:rFonts w:ascii="Arial" w:hAnsi="Arial" w:cs="Arial"/>
                <w:sz w:val="22"/>
                <w:szCs w:val="22"/>
              </w:rPr>
              <w:t>Portland OR</w:t>
            </w:r>
          </w:p>
        </w:tc>
        <w:tc>
          <w:tcPr>
            <w:tcW w:w="955" w:type="dxa"/>
            <w:tcBorders>
              <w:right w:val="single" w:sz="4" w:space="0" w:color="auto"/>
            </w:tcBorders>
          </w:tcPr>
          <w:p w14:paraId="7E964C65" w14:textId="6E728F23" w:rsidR="00065F00" w:rsidRPr="00516E84" w:rsidRDefault="00065F00" w:rsidP="00065F00">
            <w:pPr>
              <w:rPr>
                <w:rFonts w:ascii="Arial" w:hAnsi="Arial" w:cs="Arial"/>
                <w:sz w:val="22"/>
                <w:szCs w:val="22"/>
              </w:rPr>
            </w:pPr>
            <w:r w:rsidRPr="00516E84">
              <w:rPr>
                <w:rFonts w:ascii="Arial" w:hAnsi="Arial" w:cs="Arial"/>
                <w:sz w:val="22"/>
                <w:szCs w:val="22"/>
              </w:rPr>
              <w:t xml:space="preserve"> $37.13 </w:t>
            </w:r>
          </w:p>
        </w:tc>
        <w:tc>
          <w:tcPr>
            <w:tcW w:w="1166" w:type="dxa"/>
            <w:tcBorders>
              <w:left w:val="single" w:sz="4" w:space="0" w:color="auto"/>
            </w:tcBorders>
            <w:vAlign w:val="center"/>
          </w:tcPr>
          <w:p w14:paraId="66FDCA95" w14:textId="77777777" w:rsidR="00065F00" w:rsidRPr="00F36169" w:rsidRDefault="00065F00" w:rsidP="00065F00">
            <w:pPr>
              <w:autoSpaceDE w:val="0"/>
              <w:autoSpaceDN w:val="0"/>
              <w:adjustRightInd w:val="0"/>
              <w:jc w:val="center"/>
              <w:rPr>
                <w:rFonts w:ascii="Arial" w:hAnsi="Arial" w:cs="Arial"/>
                <w:color w:val="000000"/>
                <w:sz w:val="22"/>
                <w:szCs w:val="22"/>
              </w:rPr>
            </w:pPr>
            <w:r w:rsidRPr="00F36169">
              <w:rPr>
                <w:rFonts w:ascii="Arial" w:hAnsi="Arial" w:cs="Arial"/>
                <w:color w:val="000000"/>
                <w:sz w:val="22"/>
                <w:szCs w:val="22"/>
              </w:rPr>
              <w:t>3</w:t>
            </w:r>
          </w:p>
        </w:tc>
        <w:tc>
          <w:tcPr>
            <w:tcW w:w="3009" w:type="dxa"/>
          </w:tcPr>
          <w:p w14:paraId="315194C4" w14:textId="077386DE" w:rsidR="00065F00" w:rsidRPr="00065F00" w:rsidRDefault="00065F00" w:rsidP="00065F00">
            <w:pPr>
              <w:rPr>
                <w:rFonts w:ascii="Arial" w:hAnsi="Arial" w:cs="Arial"/>
                <w:sz w:val="22"/>
                <w:szCs w:val="22"/>
              </w:rPr>
            </w:pPr>
            <w:r w:rsidRPr="00065F00">
              <w:rPr>
                <w:rFonts w:ascii="Arial" w:hAnsi="Arial" w:cs="Arial"/>
                <w:sz w:val="22"/>
                <w:szCs w:val="22"/>
              </w:rPr>
              <w:t>Thomasville-Lexington NC</w:t>
            </w:r>
          </w:p>
        </w:tc>
        <w:tc>
          <w:tcPr>
            <w:tcW w:w="981" w:type="dxa"/>
          </w:tcPr>
          <w:p w14:paraId="21C4E67E" w14:textId="6B790852" w:rsidR="00065F00" w:rsidRPr="00065F00" w:rsidRDefault="00065F00" w:rsidP="00065F00">
            <w:pPr>
              <w:rPr>
                <w:rFonts w:ascii="Arial" w:hAnsi="Arial" w:cs="Arial"/>
                <w:sz w:val="22"/>
                <w:szCs w:val="22"/>
              </w:rPr>
            </w:pPr>
            <w:r w:rsidRPr="00065F00">
              <w:rPr>
                <w:rFonts w:ascii="Arial" w:hAnsi="Arial" w:cs="Arial"/>
                <w:sz w:val="22"/>
                <w:szCs w:val="22"/>
              </w:rPr>
              <w:t xml:space="preserve"> $11.50 </w:t>
            </w:r>
          </w:p>
        </w:tc>
      </w:tr>
      <w:tr w:rsidR="00065F00" w:rsidRPr="00F36169" w14:paraId="0907FF33" w14:textId="77777777" w:rsidTr="00065F00">
        <w:trPr>
          <w:trHeight w:val="290"/>
          <w:jc w:val="center"/>
        </w:trPr>
        <w:tc>
          <w:tcPr>
            <w:tcW w:w="1079" w:type="dxa"/>
            <w:vAlign w:val="center"/>
          </w:tcPr>
          <w:p w14:paraId="21BAD86C" w14:textId="77777777" w:rsidR="00065F00" w:rsidRPr="00F36169" w:rsidRDefault="00065F00" w:rsidP="00065F00">
            <w:pPr>
              <w:autoSpaceDE w:val="0"/>
              <w:autoSpaceDN w:val="0"/>
              <w:adjustRightInd w:val="0"/>
              <w:jc w:val="center"/>
              <w:rPr>
                <w:rFonts w:ascii="Arial" w:hAnsi="Arial" w:cs="Arial"/>
                <w:color w:val="000000"/>
                <w:sz w:val="22"/>
                <w:szCs w:val="22"/>
              </w:rPr>
            </w:pPr>
            <w:r w:rsidRPr="00F36169">
              <w:rPr>
                <w:rFonts w:ascii="Arial" w:hAnsi="Arial" w:cs="Arial"/>
                <w:color w:val="000000"/>
                <w:sz w:val="22"/>
                <w:szCs w:val="22"/>
              </w:rPr>
              <w:t>4</w:t>
            </w:r>
          </w:p>
        </w:tc>
        <w:tc>
          <w:tcPr>
            <w:tcW w:w="3151" w:type="dxa"/>
          </w:tcPr>
          <w:p w14:paraId="180D77C9" w14:textId="2008D2E3" w:rsidR="00065F00" w:rsidRPr="00516E84" w:rsidRDefault="00065F00" w:rsidP="00065F00">
            <w:pPr>
              <w:rPr>
                <w:rFonts w:ascii="Arial" w:hAnsi="Arial" w:cs="Arial"/>
                <w:sz w:val="22"/>
                <w:szCs w:val="22"/>
              </w:rPr>
            </w:pPr>
            <w:r w:rsidRPr="00516E84">
              <w:rPr>
                <w:rFonts w:ascii="Arial" w:hAnsi="Arial" w:cs="Arial"/>
                <w:sz w:val="22"/>
                <w:szCs w:val="22"/>
              </w:rPr>
              <w:t>Chicago IL</w:t>
            </w:r>
          </w:p>
        </w:tc>
        <w:tc>
          <w:tcPr>
            <w:tcW w:w="955" w:type="dxa"/>
            <w:tcBorders>
              <w:right w:val="single" w:sz="4" w:space="0" w:color="auto"/>
            </w:tcBorders>
          </w:tcPr>
          <w:p w14:paraId="57B9179C" w14:textId="41F6EFF9" w:rsidR="00065F00" w:rsidRPr="00516E84" w:rsidRDefault="00065F00" w:rsidP="00065F00">
            <w:pPr>
              <w:rPr>
                <w:rFonts w:ascii="Arial" w:hAnsi="Arial" w:cs="Arial"/>
                <w:sz w:val="22"/>
                <w:szCs w:val="22"/>
              </w:rPr>
            </w:pPr>
            <w:r w:rsidRPr="00516E84">
              <w:rPr>
                <w:rFonts w:ascii="Arial" w:hAnsi="Arial" w:cs="Arial"/>
                <w:sz w:val="22"/>
                <w:szCs w:val="22"/>
              </w:rPr>
              <w:t xml:space="preserve"> $34.80 </w:t>
            </w:r>
          </w:p>
        </w:tc>
        <w:tc>
          <w:tcPr>
            <w:tcW w:w="1166" w:type="dxa"/>
            <w:tcBorders>
              <w:left w:val="single" w:sz="4" w:space="0" w:color="auto"/>
            </w:tcBorders>
            <w:vAlign w:val="center"/>
          </w:tcPr>
          <w:p w14:paraId="72CBA159" w14:textId="77777777" w:rsidR="00065F00" w:rsidRPr="00F36169" w:rsidRDefault="00065F00" w:rsidP="00065F00">
            <w:pPr>
              <w:autoSpaceDE w:val="0"/>
              <w:autoSpaceDN w:val="0"/>
              <w:adjustRightInd w:val="0"/>
              <w:jc w:val="center"/>
              <w:rPr>
                <w:rFonts w:ascii="Arial" w:hAnsi="Arial" w:cs="Arial"/>
                <w:color w:val="000000"/>
                <w:sz w:val="22"/>
                <w:szCs w:val="22"/>
              </w:rPr>
            </w:pPr>
            <w:r>
              <w:rPr>
                <w:rFonts w:ascii="Arial" w:hAnsi="Arial" w:cs="Arial"/>
                <w:color w:val="000000"/>
                <w:sz w:val="22"/>
                <w:szCs w:val="22"/>
              </w:rPr>
              <w:t>4</w:t>
            </w:r>
          </w:p>
        </w:tc>
        <w:tc>
          <w:tcPr>
            <w:tcW w:w="3009" w:type="dxa"/>
          </w:tcPr>
          <w:p w14:paraId="08F9BFD5" w14:textId="66648ED5" w:rsidR="00065F00" w:rsidRPr="00065F00" w:rsidRDefault="00065F00" w:rsidP="00065F00">
            <w:pPr>
              <w:rPr>
                <w:rFonts w:ascii="Arial" w:hAnsi="Arial" w:cs="Arial"/>
                <w:sz w:val="22"/>
                <w:szCs w:val="22"/>
              </w:rPr>
            </w:pPr>
            <w:r w:rsidRPr="00065F00">
              <w:rPr>
                <w:rFonts w:ascii="Arial" w:hAnsi="Arial" w:cs="Arial"/>
                <w:sz w:val="22"/>
                <w:szCs w:val="22"/>
              </w:rPr>
              <w:t>Hastings NE</w:t>
            </w:r>
          </w:p>
        </w:tc>
        <w:tc>
          <w:tcPr>
            <w:tcW w:w="981" w:type="dxa"/>
          </w:tcPr>
          <w:p w14:paraId="70410274" w14:textId="36CCFD92" w:rsidR="00065F00" w:rsidRPr="00065F00" w:rsidRDefault="00065F00" w:rsidP="00065F00">
            <w:pPr>
              <w:rPr>
                <w:rFonts w:ascii="Arial" w:hAnsi="Arial" w:cs="Arial"/>
                <w:sz w:val="22"/>
                <w:szCs w:val="22"/>
              </w:rPr>
            </w:pPr>
            <w:r w:rsidRPr="00065F00">
              <w:rPr>
                <w:rFonts w:ascii="Arial" w:hAnsi="Arial" w:cs="Arial"/>
                <w:sz w:val="22"/>
                <w:szCs w:val="22"/>
              </w:rPr>
              <w:t xml:space="preserve"> $12.00 </w:t>
            </w:r>
          </w:p>
        </w:tc>
      </w:tr>
      <w:tr w:rsidR="00065F00" w:rsidRPr="00F36169" w14:paraId="43B165D9" w14:textId="77777777" w:rsidTr="00065F00">
        <w:trPr>
          <w:trHeight w:val="290"/>
          <w:jc w:val="center"/>
        </w:trPr>
        <w:tc>
          <w:tcPr>
            <w:tcW w:w="1079" w:type="dxa"/>
            <w:vAlign w:val="center"/>
          </w:tcPr>
          <w:p w14:paraId="12D6001A" w14:textId="77777777" w:rsidR="00065F00" w:rsidRPr="00F36169" w:rsidRDefault="00065F00" w:rsidP="00065F00">
            <w:pPr>
              <w:autoSpaceDE w:val="0"/>
              <w:autoSpaceDN w:val="0"/>
              <w:adjustRightInd w:val="0"/>
              <w:jc w:val="center"/>
              <w:rPr>
                <w:rFonts w:ascii="Arial" w:hAnsi="Arial" w:cs="Arial"/>
                <w:color w:val="000000"/>
                <w:sz w:val="22"/>
                <w:szCs w:val="22"/>
              </w:rPr>
            </w:pPr>
            <w:r w:rsidRPr="00F36169">
              <w:rPr>
                <w:rFonts w:ascii="Arial" w:hAnsi="Arial" w:cs="Arial"/>
                <w:color w:val="000000"/>
                <w:sz w:val="22"/>
                <w:szCs w:val="22"/>
              </w:rPr>
              <w:t>5</w:t>
            </w:r>
          </w:p>
        </w:tc>
        <w:tc>
          <w:tcPr>
            <w:tcW w:w="3151" w:type="dxa"/>
          </w:tcPr>
          <w:p w14:paraId="36CE9E3E" w14:textId="597A776D" w:rsidR="00065F00" w:rsidRPr="00516E84" w:rsidRDefault="00065F00" w:rsidP="00065F00">
            <w:pPr>
              <w:rPr>
                <w:rFonts w:ascii="Arial" w:hAnsi="Arial" w:cs="Arial"/>
                <w:sz w:val="22"/>
                <w:szCs w:val="22"/>
              </w:rPr>
            </w:pPr>
            <w:r w:rsidRPr="00516E84">
              <w:rPr>
                <w:rFonts w:ascii="Arial" w:hAnsi="Arial" w:cs="Arial"/>
                <w:sz w:val="22"/>
                <w:szCs w:val="22"/>
              </w:rPr>
              <w:t>Stamford CT</w:t>
            </w:r>
          </w:p>
        </w:tc>
        <w:tc>
          <w:tcPr>
            <w:tcW w:w="955" w:type="dxa"/>
            <w:tcBorders>
              <w:right w:val="single" w:sz="4" w:space="0" w:color="auto"/>
            </w:tcBorders>
          </w:tcPr>
          <w:p w14:paraId="2F997E3A" w14:textId="3F6628D5" w:rsidR="00065F00" w:rsidRPr="00516E84" w:rsidRDefault="00065F00" w:rsidP="00065F00">
            <w:pPr>
              <w:rPr>
                <w:rFonts w:ascii="Arial" w:hAnsi="Arial" w:cs="Arial"/>
                <w:sz w:val="22"/>
                <w:szCs w:val="22"/>
              </w:rPr>
            </w:pPr>
            <w:r w:rsidRPr="00516E84">
              <w:rPr>
                <w:rFonts w:ascii="Arial" w:hAnsi="Arial" w:cs="Arial"/>
                <w:sz w:val="22"/>
                <w:szCs w:val="22"/>
              </w:rPr>
              <w:t xml:space="preserve"> $32.60 </w:t>
            </w:r>
          </w:p>
        </w:tc>
        <w:tc>
          <w:tcPr>
            <w:tcW w:w="1166" w:type="dxa"/>
            <w:tcBorders>
              <w:left w:val="single" w:sz="4" w:space="0" w:color="auto"/>
            </w:tcBorders>
          </w:tcPr>
          <w:p w14:paraId="2E8C3869" w14:textId="77777777" w:rsidR="00065F00" w:rsidRPr="00F36169" w:rsidRDefault="00065F00" w:rsidP="00065F00">
            <w:pPr>
              <w:autoSpaceDE w:val="0"/>
              <w:autoSpaceDN w:val="0"/>
              <w:adjustRightInd w:val="0"/>
              <w:jc w:val="center"/>
              <w:rPr>
                <w:rFonts w:ascii="Arial" w:hAnsi="Arial" w:cs="Arial"/>
                <w:color w:val="000000"/>
                <w:sz w:val="22"/>
                <w:szCs w:val="22"/>
              </w:rPr>
            </w:pPr>
            <w:r>
              <w:rPr>
                <w:rFonts w:ascii="Arial" w:hAnsi="Arial" w:cs="Arial"/>
                <w:color w:val="000000"/>
                <w:sz w:val="22"/>
                <w:szCs w:val="22"/>
              </w:rPr>
              <w:t>5</w:t>
            </w:r>
          </w:p>
        </w:tc>
        <w:tc>
          <w:tcPr>
            <w:tcW w:w="3009" w:type="dxa"/>
          </w:tcPr>
          <w:p w14:paraId="545CD69B" w14:textId="406E518A" w:rsidR="00065F00" w:rsidRPr="00065F00" w:rsidRDefault="00065F00" w:rsidP="00065F00">
            <w:pPr>
              <w:rPr>
                <w:rFonts w:ascii="Arial" w:hAnsi="Arial" w:cs="Arial"/>
                <w:sz w:val="22"/>
                <w:szCs w:val="22"/>
              </w:rPr>
            </w:pPr>
            <w:r w:rsidRPr="00065F00">
              <w:rPr>
                <w:rFonts w:ascii="Arial" w:hAnsi="Arial" w:cs="Arial"/>
                <w:sz w:val="22"/>
                <w:szCs w:val="22"/>
              </w:rPr>
              <w:t>Dare County NC</w:t>
            </w:r>
          </w:p>
        </w:tc>
        <w:tc>
          <w:tcPr>
            <w:tcW w:w="981" w:type="dxa"/>
          </w:tcPr>
          <w:p w14:paraId="08A1D692" w14:textId="65BE1E2E" w:rsidR="00065F00" w:rsidRPr="00065F00" w:rsidRDefault="00065F00" w:rsidP="00065F00">
            <w:pPr>
              <w:rPr>
                <w:rFonts w:ascii="Arial" w:hAnsi="Arial" w:cs="Arial"/>
                <w:sz w:val="22"/>
                <w:szCs w:val="22"/>
              </w:rPr>
            </w:pPr>
            <w:r w:rsidRPr="00065F00">
              <w:rPr>
                <w:rFonts w:ascii="Arial" w:hAnsi="Arial" w:cs="Arial"/>
                <w:sz w:val="22"/>
                <w:szCs w:val="22"/>
              </w:rPr>
              <w:t xml:space="preserve"> $12.00 </w:t>
            </w:r>
          </w:p>
        </w:tc>
      </w:tr>
    </w:tbl>
    <w:p w14:paraId="079D0243" w14:textId="77777777" w:rsidR="00FA4BE9" w:rsidRPr="000334E8" w:rsidRDefault="00FA4BE9">
      <w:pPr>
        <w:rPr>
          <w:rFonts w:ascii="Arial" w:hAnsi="Arial" w:cs="Arial"/>
          <w:sz w:val="20"/>
        </w:rPr>
      </w:pPr>
    </w:p>
    <w:p w14:paraId="2D6C824F" w14:textId="77777777" w:rsidR="00963BE0" w:rsidRPr="00F36169" w:rsidRDefault="00963BE0" w:rsidP="00963BE0">
      <w:pPr>
        <w:tabs>
          <w:tab w:val="left" w:pos="-180"/>
        </w:tabs>
        <w:rPr>
          <w:rFonts w:ascii="Arial" w:hAnsi="Arial" w:cs="Arial"/>
          <w:kern w:val="20"/>
          <w:sz w:val="21"/>
          <w:szCs w:val="21"/>
        </w:rPr>
      </w:pPr>
      <w:r w:rsidRPr="00F36169">
        <w:rPr>
          <w:rFonts w:ascii="Arial" w:hAnsi="Arial" w:cs="Arial"/>
          <w:kern w:val="20"/>
          <w:sz w:val="21"/>
          <w:szCs w:val="21"/>
        </w:rPr>
        <w:t>The quarterly Cost of Living Index is available by subscription for $1</w:t>
      </w:r>
      <w:r w:rsidR="00DA1EB0">
        <w:rPr>
          <w:rFonts w:ascii="Arial" w:hAnsi="Arial" w:cs="Arial"/>
          <w:kern w:val="20"/>
          <w:sz w:val="21"/>
          <w:szCs w:val="21"/>
        </w:rPr>
        <w:t>7</w:t>
      </w:r>
      <w:r w:rsidR="001D2BC2" w:rsidRPr="00F36169">
        <w:rPr>
          <w:rFonts w:ascii="Arial" w:hAnsi="Arial" w:cs="Arial"/>
          <w:kern w:val="20"/>
          <w:sz w:val="21"/>
          <w:szCs w:val="21"/>
        </w:rPr>
        <w:t>5</w:t>
      </w:r>
      <w:r w:rsidRPr="00F36169">
        <w:rPr>
          <w:rFonts w:ascii="Arial" w:hAnsi="Arial" w:cs="Arial"/>
          <w:kern w:val="20"/>
          <w:sz w:val="21"/>
          <w:szCs w:val="21"/>
        </w:rPr>
        <w:t xml:space="preserve"> per year </w:t>
      </w:r>
      <w:r w:rsidR="00DA1EB0">
        <w:rPr>
          <w:rFonts w:ascii="Arial" w:hAnsi="Arial" w:cs="Arial"/>
          <w:kern w:val="20"/>
          <w:sz w:val="21"/>
          <w:szCs w:val="21"/>
        </w:rPr>
        <w:t>for the print version and $165</w:t>
      </w:r>
      <w:r w:rsidR="001D2BC2" w:rsidRPr="00F36169">
        <w:rPr>
          <w:rFonts w:ascii="Arial" w:hAnsi="Arial" w:cs="Arial"/>
          <w:kern w:val="20"/>
          <w:sz w:val="21"/>
          <w:szCs w:val="21"/>
        </w:rPr>
        <w:t xml:space="preserve"> per year for the PDF.  The electronic version is available for</w:t>
      </w:r>
      <w:r w:rsidRPr="00F36169">
        <w:rPr>
          <w:rFonts w:ascii="Arial" w:hAnsi="Arial" w:cs="Arial"/>
          <w:kern w:val="20"/>
          <w:sz w:val="21"/>
          <w:szCs w:val="21"/>
        </w:rPr>
        <w:t xml:space="preserve"> $2</w:t>
      </w:r>
      <w:r w:rsidR="0005624F">
        <w:rPr>
          <w:rFonts w:ascii="Arial" w:hAnsi="Arial" w:cs="Arial"/>
          <w:kern w:val="20"/>
          <w:sz w:val="21"/>
          <w:szCs w:val="21"/>
        </w:rPr>
        <w:t>7</w:t>
      </w:r>
      <w:r w:rsidRPr="00F36169">
        <w:rPr>
          <w:rFonts w:ascii="Arial" w:hAnsi="Arial" w:cs="Arial"/>
          <w:kern w:val="20"/>
          <w:sz w:val="21"/>
          <w:szCs w:val="21"/>
        </w:rPr>
        <w:t>5 per year</w:t>
      </w:r>
      <w:r w:rsidR="001D2BC2" w:rsidRPr="00F36169">
        <w:rPr>
          <w:rFonts w:ascii="Arial" w:hAnsi="Arial" w:cs="Arial"/>
          <w:kern w:val="20"/>
          <w:sz w:val="21"/>
          <w:szCs w:val="21"/>
        </w:rPr>
        <w:t>.</w:t>
      </w:r>
      <w:r w:rsidRPr="00F36169">
        <w:rPr>
          <w:rFonts w:ascii="Arial" w:hAnsi="Arial" w:cs="Arial"/>
          <w:kern w:val="20"/>
          <w:sz w:val="21"/>
          <w:szCs w:val="21"/>
        </w:rPr>
        <w:t xml:space="preserve"> </w:t>
      </w:r>
      <w:r w:rsidR="00C15F8D" w:rsidRPr="00F36169">
        <w:rPr>
          <w:rFonts w:ascii="Arial" w:hAnsi="Arial" w:cs="Arial"/>
          <w:kern w:val="20"/>
          <w:sz w:val="21"/>
          <w:szCs w:val="21"/>
        </w:rPr>
        <w:t xml:space="preserve">Be sure and ask about our new </w:t>
      </w:r>
      <w:r w:rsidR="00645B24" w:rsidRPr="00F36169">
        <w:rPr>
          <w:rFonts w:ascii="Arial" w:hAnsi="Arial" w:cs="Arial"/>
          <w:kern w:val="20"/>
          <w:sz w:val="21"/>
          <w:szCs w:val="21"/>
        </w:rPr>
        <w:t>E</w:t>
      </w:r>
      <w:r w:rsidR="00C15F8D" w:rsidRPr="00F36169">
        <w:rPr>
          <w:rFonts w:ascii="Arial" w:hAnsi="Arial" w:cs="Arial"/>
          <w:kern w:val="20"/>
          <w:sz w:val="21"/>
          <w:szCs w:val="21"/>
        </w:rPr>
        <w:t xml:space="preserve">xpanded </w:t>
      </w:r>
      <w:r w:rsidR="00645B24" w:rsidRPr="00F36169">
        <w:rPr>
          <w:rFonts w:ascii="Arial" w:hAnsi="Arial" w:cs="Arial"/>
          <w:kern w:val="20"/>
          <w:sz w:val="21"/>
          <w:szCs w:val="21"/>
        </w:rPr>
        <w:t>Excel</w:t>
      </w:r>
      <w:r w:rsidR="00C15F8D" w:rsidRPr="00F36169">
        <w:rPr>
          <w:rFonts w:ascii="Arial" w:hAnsi="Arial" w:cs="Arial"/>
          <w:kern w:val="20"/>
          <w:sz w:val="21"/>
          <w:szCs w:val="21"/>
        </w:rPr>
        <w:t xml:space="preserve"> version</w:t>
      </w:r>
      <w:r w:rsidR="00645B24" w:rsidRPr="00F36169">
        <w:rPr>
          <w:rFonts w:ascii="Arial" w:hAnsi="Arial" w:cs="Arial"/>
          <w:kern w:val="20"/>
          <w:sz w:val="21"/>
          <w:szCs w:val="21"/>
        </w:rPr>
        <w:t xml:space="preserve"> which covers more household and income types</w:t>
      </w:r>
      <w:r w:rsidR="00C15F8D" w:rsidRPr="00F36169">
        <w:rPr>
          <w:rFonts w:ascii="Arial" w:hAnsi="Arial" w:cs="Arial"/>
          <w:kern w:val="20"/>
          <w:sz w:val="21"/>
          <w:szCs w:val="21"/>
        </w:rPr>
        <w:t xml:space="preserve">. </w:t>
      </w:r>
      <w:r w:rsidRPr="00F36169">
        <w:rPr>
          <w:rFonts w:ascii="Arial" w:hAnsi="Arial" w:cs="Arial"/>
          <w:kern w:val="20"/>
          <w:sz w:val="21"/>
          <w:szCs w:val="21"/>
        </w:rPr>
        <w:t xml:space="preserve">Send check, payable to C2ER, P.O. Box </w:t>
      </w:r>
      <w:r w:rsidR="0066226D">
        <w:rPr>
          <w:rFonts w:ascii="Arial" w:hAnsi="Arial" w:cs="Arial"/>
          <w:kern w:val="20"/>
          <w:sz w:val="21"/>
          <w:szCs w:val="21"/>
        </w:rPr>
        <w:t>12546</w:t>
      </w:r>
      <w:r w:rsidRPr="00F36169">
        <w:rPr>
          <w:rFonts w:ascii="Arial" w:hAnsi="Arial" w:cs="Arial"/>
          <w:kern w:val="20"/>
          <w:sz w:val="21"/>
          <w:szCs w:val="21"/>
        </w:rPr>
        <w:t>, Arlington VA 222</w:t>
      </w:r>
      <w:r w:rsidR="0066226D">
        <w:rPr>
          <w:rFonts w:ascii="Arial" w:hAnsi="Arial" w:cs="Arial"/>
          <w:kern w:val="20"/>
          <w:sz w:val="21"/>
          <w:szCs w:val="21"/>
        </w:rPr>
        <w:t>09</w:t>
      </w:r>
      <w:r w:rsidRPr="00F36169">
        <w:rPr>
          <w:rFonts w:ascii="Arial" w:hAnsi="Arial" w:cs="Arial"/>
          <w:kern w:val="20"/>
          <w:sz w:val="21"/>
          <w:szCs w:val="21"/>
        </w:rPr>
        <w:t xml:space="preserve">, or subscribe on the Internet at </w:t>
      </w:r>
      <w:hyperlink r:id="rId11" w:history="1">
        <w:r w:rsidRPr="00F36169">
          <w:rPr>
            <w:rStyle w:val="Hyperlink"/>
            <w:rFonts w:ascii="Arial" w:hAnsi="Arial" w:cs="Arial"/>
            <w:kern w:val="20"/>
            <w:sz w:val="21"/>
            <w:szCs w:val="21"/>
          </w:rPr>
          <w:t>www.coli.org</w:t>
        </w:r>
      </w:hyperlink>
      <w:r w:rsidRPr="00F36169">
        <w:rPr>
          <w:rFonts w:ascii="Arial" w:hAnsi="Arial" w:cs="Arial"/>
          <w:kern w:val="20"/>
          <w:sz w:val="21"/>
          <w:szCs w:val="21"/>
        </w:rPr>
        <w:t>.</w:t>
      </w:r>
    </w:p>
    <w:p w14:paraId="36CFCC7E" w14:textId="77777777" w:rsidR="00591754" w:rsidRPr="00F36169" w:rsidRDefault="00591754" w:rsidP="001D2BC2">
      <w:pPr>
        <w:tabs>
          <w:tab w:val="left" w:pos="-180"/>
        </w:tabs>
        <w:rPr>
          <w:rFonts w:ascii="Arial" w:hAnsi="Arial" w:cs="Arial"/>
          <w:kern w:val="20"/>
          <w:sz w:val="21"/>
          <w:szCs w:val="21"/>
        </w:rPr>
      </w:pPr>
    </w:p>
    <w:p w14:paraId="5CE4D5AA" w14:textId="77777777" w:rsidR="0005632C" w:rsidRPr="0005632C" w:rsidRDefault="00963BE0" w:rsidP="001D2BC2">
      <w:pPr>
        <w:tabs>
          <w:tab w:val="left" w:pos="-180"/>
        </w:tabs>
        <w:rPr>
          <w:rFonts w:ascii="Arial" w:hAnsi="Arial" w:cs="Arial"/>
          <w:kern w:val="20"/>
          <w:sz w:val="21"/>
          <w:szCs w:val="21"/>
        </w:rPr>
      </w:pPr>
      <w:r w:rsidRPr="00F36169">
        <w:rPr>
          <w:rFonts w:ascii="Arial" w:hAnsi="Arial" w:cs="Arial"/>
          <w:kern w:val="20"/>
          <w:sz w:val="21"/>
          <w:szCs w:val="21"/>
        </w:rPr>
        <w:t xml:space="preserve">If you need additional information on the Cost of Living Index or other COLI-related products such as the COLI Web Calculator and the COLI Historical Index, </w:t>
      </w:r>
      <w:r w:rsidR="00962FC3" w:rsidRPr="00F36169">
        <w:rPr>
          <w:rFonts w:ascii="Arial" w:hAnsi="Arial" w:cs="Arial"/>
          <w:kern w:val="20"/>
          <w:sz w:val="21"/>
          <w:szCs w:val="21"/>
        </w:rPr>
        <w:t>please contact</w:t>
      </w:r>
      <w:r w:rsidRPr="00F36169">
        <w:rPr>
          <w:rFonts w:ascii="Arial" w:hAnsi="Arial" w:cs="Arial"/>
          <w:kern w:val="20"/>
          <w:sz w:val="21"/>
          <w:szCs w:val="21"/>
        </w:rPr>
        <w:t xml:space="preserve"> </w:t>
      </w:r>
      <w:r w:rsidR="00792435">
        <w:rPr>
          <w:rFonts w:ascii="Arial" w:hAnsi="Arial" w:cs="Arial"/>
          <w:kern w:val="20"/>
          <w:sz w:val="21"/>
          <w:szCs w:val="21"/>
        </w:rPr>
        <w:t xml:space="preserve">Jennie Allison at </w:t>
      </w:r>
      <w:hyperlink r:id="rId12" w:history="1">
        <w:r w:rsidR="00792435" w:rsidRPr="001467EE">
          <w:rPr>
            <w:rStyle w:val="Hyperlink"/>
            <w:rFonts w:ascii="Arial" w:hAnsi="Arial" w:cs="Arial"/>
            <w:kern w:val="20"/>
            <w:sz w:val="21"/>
            <w:szCs w:val="21"/>
          </w:rPr>
          <w:t>jallison@crec.net</w:t>
        </w:r>
      </w:hyperlink>
      <w:r w:rsidR="00792435">
        <w:rPr>
          <w:rFonts w:ascii="Arial" w:hAnsi="Arial" w:cs="Arial"/>
          <w:kern w:val="20"/>
          <w:sz w:val="21"/>
          <w:szCs w:val="21"/>
        </w:rPr>
        <w:t xml:space="preserve"> </w:t>
      </w:r>
      <w:r w:rsidRPr="00F36169">
        <w:rPr>
          <w:rFonts w:ascii="Arial" w:hAnsi="Arial" w:cs="Arial"/>
          <w:kern w:val="20"/>
          <w:sz w:val="21"/>
          <w:szCs w:val="21"/>
        </w:rPr>
        <w:t>or by phone at 703-522-4980.</w:t>
      </w:r>
    </w:p>
    <w:sectPr w:rsidR="0005632C" w:rsidRPr="0005632C" w:rsidSect="00982ED1">
      <w:footerReference w:type="default" r:id="rId13"/>
      <w:headerReference w:type="first" r:id="rId14"/>
      <w:footerReference w:type="first" r:id="rId15"/>
      <w:pgSz w:w="12240" w:h="15840"/>
      <w:pgMar w:top="518" w:right="1152" w:bottom="1152"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B53936" w14:textId="77777777" w:rsidR="00336AE3" w:rsidRDefault="00336AE3" w:rsidP="007A6F7E">
      <w:r>
        <w:separator/>
      </w:r>
    </w:p>
  </w:endnote>
  <w:endnote w:type="continuationSeparator" w:id="0">
    <w:p w14:paraId="033A4D19" w14:textId="77777777" w:rsidR="00336AE3" w:rsidRDefault="00336AE3" w:rsidP="007A6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FFFAE" w14:textId="77777777" w:rsidR="001F7FED" w:rsidRPr="00080804" w:rsidRDefault="001F7FED" w:rsidP="00080804">
    <w:pPr>
      <w:pStyle w:val="Footer"/>
      <w:jc w:val="center"/>
      <w:rPr>
        <w:rFonts w:ascii="Arial" w:hAnsi="Arial" w:cs="Arial"/>
      </w:rPr>
    </w:pPr>
    <w:r w:rsidRPr="00080804">
      <w:rPr>
        <w:rFonts w:ascii="Arial" w:hAnsi="Arial" w:cs="Arial"/>
      </w:rPr>
      <w:t>Page 2 of 2</w:t>
    </w:r>
  </w:p>
  <w:p w14:paraId="6DA087A8" w14:textId="77777777" w:rsidR="001F7FED" w:rsidRDefault="001F7F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DBEEA" w14:textId="77777777" w:rsidR="001F7FED" w:rsidRPr="00080804" w:rsidRDefault="001F7FED" w:rsidP="00080804">
    <w:pPr>
      <w:pStyle w:val="Footer"/>
      <w:jc w:val="center"/>
      <w:rPr>
        <w:rFonts w:ascii="Arial" w:hAnsi="Arial" w:cs="Arial"/>
      </w:rPr>
    </w:pPr>
    <w:r w:rsidRPr="00080804">
      <w:rPr>
        <w:rFonts w:ascii="Arial" w:hAnsi="Arial" w:cs="Arial"/>
      </w:rPr>
      <w:t>Page 1 of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16536" w14:textId="77777777" w:rsidR="00336AE3" w:rsidRDefault="00336AE3" w:rsidP="007A6F7E">
      <w:r>
        <w:separator/>
      </w:r>
    </w:p>
  </w:footnote>
  <w:footnote w:type="continuationSeparator" w:id="0">
    <w:p w14:paraId="26BD6E3B" w14:textId="77777777" w:rsidR="00336AE3" w:rsidRDefault="00336AE3" w:rsidP="007A6F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3EC79" w14:textId="74A78100" w:rsidR="001F7FED" w:rsidRPr="00A5050F" w:rsidRDefault="6519ED05" w:rsidP="00A5050F">
    <w:pPr>
      <w:pStyle w:val="Header"/>
    </w:pPr>
    <w:r>
      <w:rPr>
        <w:noProof/>
      </w:rPr>
      <w:drawing>
        <wp:inline distT="0" distB="0" distL="0" distR="0" wp14:anchorId="27B66DD8" wp14:editId="7145FFF0">
          <wp:extent cx="3657600" cy="6858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3657600" cy="685800"/>
                  </a:xfrm>
                  <a:prstGeom prst="rect">
                    <a:avLst/>
                  </a:prstGeom>
                </pic:spPr>
              </pic:pic>
            </a:graphicData>
          </a:graphic>
        </wp:inline>
      </w:drawing>
    </w:r>
    <w:r>
      <w:rPr>
        <w:noProof/>
      </w:rPr>
      <w:drawing>
        <wp:inline distT="0" distB="0" distL="0" distR="0" wp14:anchorId="1CA0C120" wp14:editId="037CEC20">
          <wp:extent cx="2559050" cy="13144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2">
                    <a:extLst>
                      <a:ext uri="{28A0092B-C50C-407E-A947-70E740481C1C}">
                        <a14:useLocalDpi xmlns:a14="http://schemas.microsoft.com/office/drawing/2010/main" val="0"/>
                      </a:ext>
                    </a:extLst>
                  </a:blip>
                  <a:stretch>
                    <a:fillRect/>
                  </a:stretch>
                </pic:blipFill>
                <pic:spPr>
                  <a:xfrm>
                    <a:off x="0" y="0"/>
                    <a:ext cx="2559050" cy="131445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F4E"/>
    <w:rsid w:val="0000329C"/>
    <w:rsid w:val="00003AAC"/>
    <w:rsid w:val="00005C39"/>
    <w:rsid w:val="00011B7B"/>
    <w:rsid w:val="00023143"/>
    <w:rsid w:val="000334E8"/>
    <w:rsid w:val="0004197A"/>
    <w:rsid w:val="000509C3"/>
    <w:rsid w:val="0005624F"/>
    <w:rsid w:val="0005632C"/>
    <w:rsid w:val="00064AF9"/>
    <w:rsid w:val="00065F00"/>
    <w:rsid w:val="00080804"/>
    <w:rsid w:val="000824C2"/>
    <w:rsid w:val="0008740A"/>
    <w:rsid w:val="000A17AC"/>
    <w:rsid w:val="000B0167"/>
    <w:rsid w:val="000B5C0E"/>
    <w:rsid w:val="000B605C"/>
    <w:rsid w:val="000B7724"/>
    <w:rsid w:val="000C4C69"/>
    <w:rsid w:val="000C7CF6"/>
    <w:rsid w:val="000D4B5F"/>
    <w:rsid w:val="000E4617"/>
    <w:rsid w:val="000F49D1"/>
    <w:rsid w:val="000F4C95"/>
    <w:rsid w:val="000F5E78"/>
    <w:rsid w:val="0010309F"/>
    <w:rsid w:val="00113BBB"/>
    <w:rsid w:val="00115462"/>
    <w:rsid w:val="0012555F"/>
    <w:rsid w:val="0014378D"/>
    <w:rsid w:val="0016145B"/>
    <w:rsid w:val="001622A6"/>
    <w:rsid w:val="00165AD7"/>
    <w:rsid w:val="00166DC3"/>
    <w:rsid w:val="001814C7"/>
    <w:rsid w:val="00184CFD"/>
    <w:rsid w:val="001A003F"/>
    <w:rsid w:val="001A1863"/>
    <w:rsid w:val="001A6010"/>
    <w:rsid w:val="001B62FC"/>
    <w:rsid w:val="001C379D"/>
    <w:rsid w:val="001C7D4A"/>
    <w:rsid w:val="001D2BC2"/>
    <w:rsid w:val="001F42BC"/>
    <w:rsid w:val="001F7FED"/>
    <w:rsid w:val="00207C89"/>
    <w:rsid w:val="00213832"/>
    <w:rsid w:val="002313F6"/>
    <w:rsid w:val="0023266B"/>
    <w:rsid w:val="00241BF8"/>
    <w:rsid w:val="00250165"/>
    <w:rsid w:val="00253FD3"/>
    <w:rsid w:val="00274AB6"/>
    <w:rsid w:val="002801B8"/>
    <w:rsid w:val="002852E5"/>
    <w:rsid w:val="002E3230"/>
    <w:rsid w:val="002E6350"/>
    <w:rsid w:val="002F2F21"/>
    <w:rsid w:val="002F3529"/>
    <w:rsid w:val="0030008B"/>
    <w:rsid w:val="0030022F"/>
    <w:rsid w:val="00336AE3"/>
    <w:rsid w:val="003412FF"/>
    <w:rsid w:val="003434B7"/>
    <w:rsid w:val="00345E22"/>
    <w:rsid w:val="003548B4"/>
    <w:rsid w:val="003602FC"/>
    <w:rsid w:val="003635DB"/>
    <w:rsid w:val="00366782"/>
    <w:rsid w:val="003869FB"/>
    <w:rsid w:val="003969AE"/>
    <w:rsid w:val="00397660"/>
    <w:rsid w:val="003A432E"/>
    <w:rsid w:val="003A69C0"/>
    <w:rsid w:val="003B1215"/>
    <w:rsid w:val="003B12E4"/>
    <w:rsid w:val="003B6473"/>
    <w:rsid w:val="003C2BBD"/>
    <w:rsid w:val="003C49DD"/>
    <w:rsid w:val="003D413F"/>
    <w:rsid w:val="003E11B7"/>
    <w:rsid w:val="003F3389"/>
    <w:rsid w:val="00404235"/>
    <w:rsid w:val="004049CE"/>
    <w:rsid w:val="00413F14"/>
    <w:rsid w:val="00414702"/>
    <w:rsid w:val="00460344"/>
    <w:rsid w:val="0046665E"/>
    <w:rsid w:val="004837A0"/>
    <w:rsid w:val="0049363F"/>
    <w:rsid w:val="004A7545"/>
    <w:rsid w:val="004C2B7A"/>
    <w:rsid w:val="004D0C1E"/>
    <w:rsid w:val="004F0998"/>
    <w:rsid w:val="004F4F6D"/>
    <w:rsid w:val="00506B2D"/>
    <w:rsid w:val="0051645D"/>
    <w:rsid w:val="00516AE6"/>
    <w:rsid w:val="00516E84"/>
    <w:rsid w:val="005465DE"/>
    <w:rsid w:val="00550C9B"/>
    <w:rsid w:val="005648FC"/>
    <w:rsid w:val="00570073"/>
    <w:rsid w:val="00573126"/>
    <w:rsid w:val="005760E1"/>
    <w:rsid w:val="0058370B"/>
    <w:rsid w:val="00584701"/>
    <w:rsid w:val="00591754"/>
    <w:rsid w:val="005A0968"/>
    <w:rsid w:val="005A5534"/>
    <w:rsid w:val="005B1DEE"/>
    <w:rsid w:val="005B74C9"/>
    <w:rsid w:val="005C1962"/>
    <w:rsid w:val="005E6FBC"/>
    <w:rsid w:val="005E7244"/>
    <w:rsid w:val="006034DE"/>
    <w:rsid w:val="006247F7"/>
    <w:rsid w:val="00626B43"/>
    <w:rsid w:val="00632276"/>
    <w:rsid w:val="00645B24"/>
    <w:rsid w:val="006465A2"/>
    <w:rsid w:val="0066226D"/>
    <w:rsid w:val="00663CA4"/>
    <w:rsid w:val="00665B06"/>
    <w:rsid w:val="00675598"/>
    <w:rsid w:val="00681C4E"/>
    <w:rsid w:val="00685295"/>
    <w:rsid w:val="00690C20"/>
    <w:rsid w:val="00697E74"/>
    <w:rsid w:val="006A32CE"/>
    <w:rsid w:val="006D71D8"/>
    <w:rsid w:val="006E0DDD"/>
    <w:rsid w:val="006F21F4"/>
    <w:rsid w:val="006F3A46"/>
    <w:rsid w:val="006F4E4A"/>
    <w:rsid w:val="006F6E75"/>
    <w:rsid w:val="00704E80"/>
    <w:rsid w:val="0070558D"/>
    <w:rsid w:val="00706E36"/>
    <w:rsid w:val="00707DA8"/>
    <w:rsid w:val="00714769"/>
    <w:rsid w:val="00717BF6"/>
    <w:rsid w:val="00723FDB"/>
    <w:rsid w:val="00740E31"/>
    <w:rsid w:val="007432E4"/>
    <w:rsid w:val="007507AB"/>
    <w:rsid w:val="00751311"/>
    <w:rsid w:val="007557CB"/>
    <w:rsid w:val="00764380"/>
    <w:rsid w:val="00774F19"/>
    <w:rsid w:val="00785232"/>
    <w:rsid w:val="007855F1"/>
    <w:rsid w:val="00786266"/>
    <w:rsid w:val="00791DF0"/>
    <w:rsid w:val="00792435"/>
    <w:rsid w:val="0079754A"/>
    <w:rsid w:val="007A3CCF"/>
    <w:rsid w:val="007A6F7E"/>
    <w:rsid w:val="007B2BB7"/>
    <w:rsid w:val="007B6475"/>
    <w:rsid w:val="007B76E6"/>
    <w:rsid w:val="007C0A97"/>
    <w:rsid w:val="007C0CAD"/>
    <w:rsid w:val="007C3744"/>
    <w:rsid w:val="007C7F66"/>
    <w:rsid w:val="007D0B35"/>
    <w:rsid w:val="007D5C8A"/>
    <w:rsid w:val="007D7EC1"/>
    <w:rsid w:val="007E2C5D"/>
    <w:rsid w:val="00806C59"/>
    <w:rsid w:val="00827AA6"/>
    <w:rsid w:val="00840016"/>
    <w:rsid w:val="00844602"/>
    <w:rsid w:val="00845981"/>
    <w:rsid w:val="00861D79"/>
    <w:rsid w:val="00867B7C"/>
    <w:rsid w:val="00882084"/>
    <w:rsid w:val="00883D0D"/>
    <w:rsid w:val="00885CD6"/>
    <w:rsid w:val="00890D9E"/>
    <w:rsid w:val="008A3F4E"/>
    <w:rsid w:val="008B6C21"/>
    <w:rsid w:val="008C0D57"/>
    <w:rsid w:val="008D37E5"/>
    <w:rsid w:val="008E02B2"/>
    <w:rsid w:val="008E4074"/>
    <w:rsid w:val="008E575D"/>
    <w:rsid w:val="008E707B"/>
    <w:rsid w:val="008F47EA"/>
    <w:rsid w:val="008F6241"/>
    <w:rsid w:val="00906702"/>
    <w:rsid w:val="0091332A"/>
    <w:rsid w:val="0092050E"/>
    <w:rsid w:val="009220A4"/>
    <w:rsid w:val="009228F3"/>
    <w:rsid w:val="009235CA"/>
    <w:rsid w:val="0092632F"/>
    <w:rsid w:val="00934D81"/>
    <w:rsid w:val="009505CC"/>
    <w:rsid w:val="00962FC3"/>
    <w:rsid w:val="00963BE0"/>
    <w:rsid w:val="009671D2"/>
    <w:rsid w:val="00973079"/>
    <w:rsid w:val="00973A3D"/>
    <w:rsid w:val="00982ED1"/>
    <w:rsid w:val="00990440"/>
    <w:rsid w:val="00996238"/>
    <w:rsid w:val="009968EF"/>
    <w:rsid w:val="009B511C"/>
    <w:rsid w:val="009C50B5"/>
    <w:rsid w:val="009C5CD7"/>
    <w:rsid w:val="009D0E08"/>
    <w:rsid w:val="009D33B7"/>
    <w:rsid w:val="009D5EC4"/>
    <w:rsid w:val="009E323F"/>
    <w:rsid w:val="009E5B52"/>
    <w:rsid w:val="009F7032"/>
    <w:rsid w:val="00A037FA"/>
    <w:rsid w:val="00A15CAA"/>
    <w:rsid w:val="00A17125"/>
    <w:rsid w:val="00A22CA8"/>
    <w:rsid w:val="00A375EE"/>
    <w:rsid w:val="00A46829"/>
    <w:rsid w:val="00A5050F"/>
    <w:rsid w:val="00A5142D"/>
    <w:rsid w:val="00A639C8"/>
    <w:rsid w:val="00A66E60"/>
    <w:rsid w:val="00A7168E"/>
    <w:rsid w:val="00A74A50"/>
    <w:rsid w:val="00A81A07"/>
    <w:rsid w:val="00A86C94"/>
    <w:rsid w:val="00A90520"/>
    <w:rsid w:val="00A9772E"/>
    <w:rsid w:val="00AA082C"/>
    <w:rsid w:val="00AA6D8B"/>
    <w:rsid w:val="00AC71EF"/>
    <w:rsid w:val="00AE2BB9"/>
    <w:rsid w:val="00AF117E"/>
    <w:rsid w:val="00AF33C7"/>
    <w:rsid w:val="00B02E20"/>
    <w:rsid w:val="00B05BD2"/>
    <w:rsid w:val="00B2506E"/>
    <w:rsid w:val="00B26348"/>
    <w:rsid w:val="00B304F9"/>
    <w:rsid w:val="00B33741"/>
    <w:rsid w:val="00B34653"/>
    <w:rsid w:val="00B366AC"/>
    <w:rsid w:val="00B42FF2"/>
    <w:rsid w:val="00B43CAC"/>
    <w:rsid w:val="00B50102"/>
    <w:rsid w:val="00B543B8"/>
    <w:rsid w:val="00B6326C"/>
    <w:rsid w:val="00B64FF6"/>
    <w:rsid w:val="00B72C02"/>
    <w:rsid w:val="00B8256F"/>
    <w:rsid w:val="00B86D33"/>
    <w:rsid w:val="00B91D7F"/>
    <w:rsid w:val="00BB0A85"/>
    <w:rsid w:val="00BB415D"/>
    <w:rsid w:val="00BD2F9B"/>
    <w:rsid w:val="00BD6485"/>
    <w:rsid w:val="00BE0DA5"/>
    <w:rsid w:val="00BE3B8C"/>
    <w:rsid w:val="00BF21E0"/>
    <w:rsid w:val="00BF22B7"/>
    <w:rsid w:val="00C02E9B"/>
    <w:rsid w:val="00C0478D"/>
    <w:rsid w:val="00C15F8D"/>
    <w:rsid w:val="00C21573"/>
    <w:rsid w:val="00C26AD2"/>
    <w:rsid w:val="00C30E22"/>
    <w:rsid w:val="00C34B5A"/>
    <w:rsid w:val="00C359AB"/>
    <w:rsid w:val="00C56D07"/>
    <w:rsid w:val="00C62B1A"/>
    <w:rsid w:val="00C65233"/>
    <w:rsid w:val="00C67286"/>
    <w:rsid w:val="00C7179A"/>
    <w:rsid w:val="00C77D46"/>
    <w:rsid w:val="00C8362A"/>
    <w:rsid w:val="00CB4297"/>
    <w:rsid w:val="00CB4F9D"/>
    <w:rsid w:val="00CB5BAA"/>
    <w:rsid w:val="00CC2220"/>
    <w:rsid w:val="00CD5BF7"/>
    <w:rsid w:val="00CD7850"/>
    <w:rsid w:val="00CE07C6"/>
    <w:rsid w:val="00CF105C"/>
    <w:rsid w:val="00CF3069"/>
    <w:rsid w:val="00D14A38"/>
    <w:rsid w:val="00D166EB"/>
    <w:rsid w:val="00D230AF"/>
    <w:rsid w:val="00D23CD6"/>
    <w:rsid w:val="00D26E74"/>
    <w:rsid w:val="00D33CBA"/>
    <w:rsid w:val="00D35731"/>
    <w:rsid w:val="00D501E0"/>
    <w:rsid w:val="00D50C2D"/>
    <w:rsid w:val="00D54313"/>
    <w:rsid w:val="00D54B80"/>
    <w:rsid w:val="00D55E43"/>
    <w:rsid w:val="00D71C60"/>
    <w:rsid w:val="00DA1EB0"/>
    <w:rsid w:val="00DA2D4A"/>
    <w:rsid w:val="00DA3F9B"/>
    <w:rsid w:val="00DC035F"/>
    <w:rsid w:val="00DE0312"/>
    <w:rsid w:val="00DF0308"/>
    <w:rsid w:val="00DF4CCC"/>
    <w:rsid w:val="00E06457"/>
    <w:rsid w:val="00E068F5"/>
    <w:rsid w:val="00E31404"/>
    <w:rsid w:val="00E351E4"/>
    <w:rsid w:val="00E50A49"/>
    <w:rsid w:val="00E5206A"/>
    <w:rsid w:val="00E5276E"/>
    <w:rsid w:val="00E632B8"/>
    <w:rsid w:val="00E668EC"/>
    <w:rsid w:val="00E84571"/>
    <w:rsid w:val="00E96731"/>
    <w:rsid w:val="00EA2D46"/>
    <w:rsid w:val="00EA364E"/>
    <w:rsid w:val="00EB7AD1"/>
    <w:rsid w:val="00EB7E1A"/>
    <w:rsid w:val="00EC4523"/>
    <w:rsid w:val="00ED03F3"/>
    <w:rsid w:val="00EE23CA"/>
    <w:rsid w:val="00EE550B"/>
    <w:rsid w:val="00EF7C1C"/>
    <w:rsid w:val="00F062B9"/>
    <w:rsid w:val="00F31ACB"/>
    <w:rsid w:val="00F36169"/>
    <w:rsid w:val="00F54D68"/>
    <w:rsid w:val="00F5673A"/>
    <w:rsid w:val="00F56F1C"/>
    <w:rsid w:val="00F627D8"/>
    <w:rsid w:val="00F81A41"/>
    <w:rsid w:val="00F87F2D"/>
    <w:rsid w:val="00F92A50"/>
    <w:rsid w:val="00FA4BE9"/>
    <w:rsid w:val="00FB0876"/>
    <w:rsid w:val="00FC0486"/>
    <w:rsid w:val="00FC228B"/>
    <w:rsid w:val="00FC2F2C"/>
    <w:rsid w:val="00FC44DF"/>
    <w:rsid w:val="00FE7F66"/>
    <w:rsid w:val="00FF01AA"/>
    <w:rsid w:val="00FF349A"/>
    <w:rsid w:val="00FF7A27"/>
    <w:rsid w:val="6519ED05"/>
    <w:rsid w:val="6E3D05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68CE13"/>
  <w15:chartTrackingRefBased/>
  <w15:docId w15:val="{392A14CE-1D66-4FBF-BAE5-1F134561A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3F4E"/>
    <w:rPr>
      <w:rFonts w:ascii="Times New Roman" w:eastAsia="PMingLiU" w:hAnsi="Times New Roman"/>
      <w:sz w:val="24"/>
      <w:szCs w:val="24"/>
      <w:lang w:eastAsia="en-US"/>
    </w:rPr>
  </w:style>
  <w:style w:type="paragraph" w:styleId="Heading2">
    <w:name w:val="heading 2"/>
    <w:basedOn w:val="Normal"/>
    <w:next w:val="Normal"/>
    <w:link w:val="Heading2Char"/>
    <w:qFormat/>
    <w:rsid w:val="00FA4BE9"/>
    <w:pPr>
      <w:keepNext/>
      <w:spacing w:after="120"/>
      <w:jc w:val="both"/>
      <w:outlineLvl w:val="1"/>
    </w:pPr>
    <w:rPr>
      <w:b/>
      <w:spacing w:val="-6"/>
      <w:kern w:val="20"/>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6F7E"/>
    <w:pPr>
      <w:tabs>
        <w:tab w:val="center" w:pos="4680"/>
        <w:tab w:val="right" w:pos="9360"/>
      </w:tabs>
    </w:pPr>
  </w:style>
  <w:style w:type="character" w:customStyle="1" w:styleId="HeaderChar">
    <w:name w:val="Header Char"/>
    <w:link w:val="Header"/>
    <w:uiPriority w:val="99"/>
    <w:rsid w:val="007A6F7E"/>
    <w:rPr>
      <w:rFonts w:ascii="Times New Roman" w:eastAsia="PMingLiU" w:hAnsi="Times New Roman" w:cs="Times New Roman"/>
      <w:sz w:val="24"/>
      <w:szCs w:val="24"/>
    </w:rPr>
  </w:style>
  <w:style w:type="paragraph" w:styleId="Footer">
    <w:name w:val="footer"/>
    <w:basedOn w:val="Normal"/>
    <w:link w:val="FooterChar"/>
    <w:uiPriority w:val="99"/>
    <w:unhideWhenUsed/>
    <w:rsid w:val="007A6F7E"/>
    <w:pPr>
      <w:tabs>
        <w:tab w:val="center" w:pos="4680"/>
        <w:tab w:val="right" w:pos="9360"/>
      </w:tabs>
    </w:pPr>
  </w:style>
  <w:style w:type="character" w:customStyle="1" w:styleId="FooterChar">
    <w:name w:val="Footer Char"/>
    <w:link w:val="Footer"/>
    <w:uiPriority w:val="99"/>
    <w:rsid w:val="007A6F7E"/>
    <w:rPr>
      <w:rFonts w:ascii="Times New Roman" w:eastAsia="PMingLiU" w:hAnsi="Times New Roman" w:cs="Times New Roman"/>
      <w:sz w:val="24"/>
      <w:szCs w:val="24"/>
    </w:rPr>
  </w:style>
  <w:style w:type="paragraph" w:styleId="BalloonText">
    <w:name w:val="Balloon Text"/>
    <w:basedOn w:val="Normal"/>
    <w:link w:val="BalloonTextChar"/>
    <w:uiPriority w:val="99"/>
    <w:semiHidden/>
    <w:unhideWhenUsed/>
    <w:rsid w:val="00FA4BE9"/>
    <w:rPr>
      <w:rFonts w:ascii="Tahoma" w:hAnsi="Tahoma" w:cs="Tahoma"/>
      <w:sz w:val="16"/>
      <w:szCs w:val="16"/>
    </w:rPr>
  </w:style>
  <w:style w:type="character" w:customStyle="1" w:styleId="BalloonTextChar">
    <w:name w:val="Balloon Text Char"/>
    <w:link w:val="BalloonText"/>
    <w:uiPriority w:val="99"/>
    <w:semiHidden/>
    <w:rsid w:val="00FA4BE9"/>
    <w:rPr>
      <w:rFonts w:ascii="Tahoma" w:eastAsia="PMingLiU" w:hAnsi="Tahoma" w:cs="Tahoma"/>
      <w:sz w:val="16"/>
      <w:szCs w:val="16"/>
    </w:rPr>
  </w:style>
  <w:style w:type="character" w:customStyle="1" w:styleId="Heading2Char">
    <w:name w:val="Heading 2 Char"/>
    <w:link w:val="Heading2"/>
    <w:rsid w:val="00FA4BE9"/>
    <w:rPr>
      <w:rFonts w:ascii="Times New Roman" w:eastAsia="PMingLiU" w:hAnsi="Times New Roman" w:cs="Times New Roman"/>
      <w:b/>
      <w:spacing w:val="-6"/>
      <w:kern w:val="20"/>
      <w:sz w:val="32"/>
      <w:szCs w:val="20"/>
    </w:rPr>
  </w:style>
  <w:style w:type="paragraph" w:styleId="NoSpacing">
    <w:name w:val="No Spacing"/>
    <w:link w:val="NoSpacingChar"/>
    <w:uiPriority w:val="1"/>
    <w:qFormat/>
    <w:rsid w:val="00080804"/>
    <w:rPr>
      <w:rFonts w:eastAsia="Times New Roman"/>
      <w:sz w:val="22"/>
      <w:szCs w:val="22"/>
      <w:lang w:eastAsia="en-US"/>
    </w:rPr>
  </w:style>
  <w:style w:type="character" w:customStyle="1" w:styleId="NoSpacingChar">
    <w:name w:val="No Spacing Char"/>
    <w:link w:val="NoSpacing"/>
    <w:uiPriority w:val="1"/>
    <w:rsid w:val="00080804"/>
    <w:rPr>
      <w:rFonts w:eastAsia="Times New Roman"/>
      <w:sz w:val="22"/>
      <w:szCs w:val="22"/>
      <w:lang w:val="en-US" w:eastAsia="en-US" w:bidi="ar-SA"/>
    </w:rPr>
  </w:style>
  <w:style w:type="paragraph" w:styleId="BodyText2">
    <w:name w:val="Body Text 2"/>
    <w:basedOn w:val="Normal"/>
    <w:link w:val="BodyText2Char"/>
    <w:rsid w:val="00963BE0"/>
    <w:pPr>
      <w:spacing w:after="180"/>
      <w:jc w:val="both"/>
    </w:pPr>
    <w:rPr>
      <w:kern w:val="20"/>
      <w:sz w:val="22"/>
      <w:szCs w:val="20"/>
    </w:rPr>
  </w:style>
  <w:style w:type="character" w:customStyle="1" w:styleId="BodyText2Char">
    <w:name w:val="Body Text 2 Char"/>
    <w:link w:val="BodyText2"/>
    <w:rsid w:val="00963BE0"/>
    <w:rPr>
      <w:rFonts w:ascii="Times New Roman" w:eastAsia="PMingLiU" w:hAnsi="Times New Roman"/>
      <w:kern w:val="20"/>
      <w:sz w:val="22"/>
    </w:rPr>
  </w:style>
  <w:style w:type="character" w:styleId="Hyperlink">
    <w:name w:val="Hyperlink"/>
    <w:rsid w:val="00963BE0"/>
    <w:rPr>
      <w:color w:val="0000FF"/>
      <w:u w:val="single"/>
    </w:rPr>
  </w:style>
  <w:style w:type="character" w:customStyle="1" w:styleId="normaltextrun">
    <w:name w:val="normaltextrun"/>
    <w:basedOn w:val="DefaultParagraphFont"/>
    <w:rsid w:val="00FC228B"/>
  </w:style>
  <w:style w:type="character" w:customStyle="1" w:styleId="eop">
    <w:name w:val="eop"/>
    <w:basedOn w:val="DefaultParagraphFont"/>
    <w:rsid w:val="00FC22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13572">
      <w:bodyDiv w:val="1"/>
      <w:marLeft w:val="0"/>
      <w:marRight w:val="0"/>
      <w:marTop w:val="0"/>
      <w:marBottom w:val="0"/>
      <w:divBdr>
        <w:top w:val="none" w:sz="0" w:space="0" w:color="auto"/>
        <w:left w:val="none" w:sz="0" w:space="0" w:color="auto"/>
        <w:bottom w:val="none" w:sz="0" w:space="0" w:color="auto"/>
        <w:right w:val="none" w:sz="0" w:space="0" w:color="auto"/>
      </w:divBdr>
    </w:div>
    <w:div w:id="291597082">
      <w:bodyDiv w:val="1"/>
      <w:marLeft w:val="0"/>
      <w:marRight w:val="0"/>
      <w:marTop w:val="0"/>
      <w:marBottom w:val="0"/>
      <w:divBdr>
        <w:top w:val="none" w:sz="0" w:space="0" w:color="auto"/>
        <w:left w:val="none" w:sz="0" w:space="0" w:color="auto"/>
        <w:bottom w:val="none" w:sz="0" w:space="0" w:color="auto"/>
        <w:right w:val="none" w:sz="0" w:space="0" w:color="auto"/>
      </w:divBdr>
    </w:div>
    <w:div w:id="373894590">
      <w:bodyDiv w:val="1"/>
      <w:marLeft w:val="0"/>
      <w:marRight w:val="0"/>
      <w:marTop w:val="0"/>
      <w:marBottom w:val="0"/>
      <w:divBdr>
        <w:top w:val="none" w:sz="0" w:space="0" w:color="auto"/>
        <w:left w:val="none" w:sz="0" w:space="0" w:color="auto"/>
        <w:bottom w:val="none" w:sz="0" w:space="0" w:color="auto"/>
        <w:right w:val="none" w:sz="0" w:space="0" w:color="auto"/>
      </w:divBdr>
    </w:div>
    <w:div w:id="393045499">
      <w:bodyDiv w:val="1"/>
      <w:marLeft w:val="0"/>
      <w:marRight w:val="0"/>
      <w:marTop w:val="0"/>
      <w:marBottom w:val="0"/>
      <w:divBdr>
        <w:top w:val="none" w:sz="0" w:space="0" w:color="auto"/>
        <w:left w:val="none" w:sz="0" w:space="0" w:color="auto"/>
        <w:bottom w:val="none" w:sz="0" w:space="0" w:color="auto"/>
        <w:right w:val="none" w:sz="0" w:space="0" w:color="auto"/>
      </w:divBdr>
    </w:div>
    <w:div w:id="742265096">
      <w:bodyDiv w:val="1"/>
      <w:marLeft w:val="0"/>
      <w:marRight w:val="0"/>
      <w:marTop w:val="0"/>
      <w:marBottom w:val="0"/>
      <w:divBdr>
        <w:top w:val="none" w:sz="0" w:space="0" w:color="auto"/>
        <w:left w:val="none" w:sz="0" w:space="0" w:color="auto"/>
        <w:bottom w:val="none" w:sz="0" w:space="0" w:color="auto"/>
        <w:right w:val="none" w:sz="0" w:space="0" w:color="auto"/>
      </w:divBdr>
    </w:div>
    <w:div w:id="895898619">
      <w:bodyDiv w:val="1"/>
      <w:marLeft w:val="0"/>
      <w:marRight w:val="0"/>
      <w:marTop w:val="0"/>
      <w:marBottom w:val="0"/>
      <w:divBdr>
        <w:top w:val="none" w:sz="0" w:space="0" w:color="auto"/>
        <w:left w:val="none" w:sz="0" w:space="0" w:color="auto"/>
        <w:bottom w:val="none" w:sz="0" w:space="0" w:color="auto"/>
        <w:right w:val="none" w:sz="0" w:space="0" w:color="auto"/>
      </w:divBdr>
    </w:div>
    <w:div w:id="1159155344">
      <w:bodyDiv w:val="1"/>
      <w:marLeft w:val="0"/>
      <w:marRight w:val="0"/>
      <w:marTop w:val="0"/>
      <w:marBottom w:val="0"/>
      <w:divBdr>
        <w:top w:val="none" w:sz="0" w:space="0" w:color="auto"/>
        <w:left w:val="none" w:sz="0" w:space="0" w:color="auto"/>
        <w:bottom w:val="none" w:sz="0" w:space="0" w:color="auto"/>
        <w:right w:val="none" w:sz="0" w:space="0" w:color="auto"/>
      </w:divBdr>
    </w:div>
    <w:div w:id="1217161021">
      <w:bodyDiv w:val="1"/>
      <w:marLeft w:val="0"/>
      <w:marRight w:val="0"/>
      <w:marTop w:val="0"/>
      <w:marBottom w:val="0"/>
      <w:divBdr>
        <w:top w:val="none" w:sz="0" w:space="0" w:color="auto"/>
        <w:left w:val="none" w:sz="0" w:space="0" w:color="auto"/>
        <w:bottom w:val="none" w:sz="0" w:space="0" w:color="auto"/>
        <w:right w:val="none" w:sz="0" w:space="0" w:color="auto"/>
      </w:divBdr>
    </w:div>
    <w:div w:id="1219778013">
      <w:bodyDiv w:val="1"/>
      <w:marLeft w:val="0"/>
      <w:marRight w:val="0"/>
      <w:marTop w:val="0"/>
      <w:marBottom w:val="0"/>
      <w:divBdr>
        <w:top w:val="none" w:sz="0" w:space="0" w:color="auto"/>
        <w:left w:val="none" w:sz="0" w:space="0" w:color="auto"/>
        <w:bottom w:val="none" w:sz="0" w:space="0" w:color="auto"/>
        <w:right w:val="none" w:sz="0" w:space="0" w:color="auto"/>
      </w:divBdr>
    </w:div>
    <w:div w:id="1225675528">
      <w:bodyDiv w:val="1"/>
      <w:marLeft w:val="0"/>
      <w:marRight w:val="0"/>
      <w:marTop w:val="0"/>
      <w:marBottom w:val="0"/>
      <w:divBdr>
        <w:top w:val="none" w:sz="0" w:space="0" w:color="auto"/>
        <w:left w:val="none" w:sz="0" w:space="0" w:color="auto"/>
        <w:bottom w:val="none" w:sz="0" w:space="0" w:color="auto"/>
        <w:right w:val="none" w:sz="0" w:space="0" w:color="auto"/>
      </w:divBdr>
    </w:div>
    <w:div w:id="1228997953">
      <w:bodyDiv w:val="1"/>
      <w:marLeft w:val="0"/>
      <w:marRight w:val="0"/>
      <w:marTop w:val="0"/>
      <w:marBottom w:val="0"/>
      <w:divBdr>
        <w:top w:val="none" w:sz="0" w:space="0" w:color="auto"/>
        <w:left w:val="none" w:sz="0" w:space="0" w:color="auto"/>
        <w:bottom w:val="none" w:sz="0" w:space="0" w:color="auto"/>
        <w:right w:val="none" w:sz="0" w:space="0" w:color="auto"/>
      </w:divBdr>
    </w:div>
    <w:div w:id="1340934476">
      <w:bodyDiv w:val="1"/>
      <w:marLeft w:val="0"/>
      <w:marRight w:val="0"/>
      <w:marTop w:val="0"/>
      <w:marBottom w:val="0"/>
      <w:divBdr>
        <w:top w:val="none" w:sz="0" w:space="0" w:color="auto"/>
        <w:left w:val="none" w:sz="0" w:space="0" w:color="auto"/>
        <w:bottom w:val="none" w:sz="0" w:space="0" w:color="auto"/>
        <w:right w:val="none" w:sz="0" w:space="0" w:color="auto"/>
      </w:divBdr>
    </w:div>
    <w:div w:id="1382904721">
      <w:bodyDiv w:val="1"/>
      <w:marLeft w:val="0"/>
      <w:marRight w:val="0"/>
      <w:marTop w:val="0"/>
      <w:marBottom w:val="0"/>
      <w:divBdr>
        <w:top w:val="none" w:sz="0" w:space="0" w:color="auto"/>
        <w:left w:val="none" w:sz="0" w:space="0" w:color="auto"/>
        <w:bottom w:val="none" w:sz="0" w:space="0" w:color="auto"/>
        <w:right w:val="none" w:sz="0" w:space="0" w:color="auto"/>
      </w:divBdr>
    </w:div>
    <w:div w:id="1469200027">
      <w:bodyDiv w:val="1"/>
      <w:marLeft w:val="0"/>
      <w:marRight w:val="0"/>
      <w:marTop w:val="0"/>
      <w:marBottom w:val="0"/>
      <w:divBdr>
        <w:top w:val="none" w:sz="0" w:space="0" w:color="auto"/>
        <w:left w:val="none" w:sz="0" w:space="0" w:color="auto"/>
        <w:bottom w:val="none" w:sz="0" w:space="0" w:color="auto"/>
        <w:right w:val="none" w:sz="0" w:space="0" w:color="auto"/>
      </w:divBdr>
    </w:div>
    <w:div w:id="1593929849">
      <w:bodyDiv w:val="1"/>
      <w:marLeft w:val="0"/>
      <w:marRight w:val="0"/>
      <w:marTop w:val="0"/>
      <w:marBottom w:val="0"/>
      <w:divBdr>
        <w:top w:val="none" w:sz="0" w:space="0" w:color="auto"/>
        <w:left w:val="none" w:sz="0" w:space="0" w:color="auto"/>
        <w:bottom w:val="none" w:sz="0" w:space="0" w:color="auto"/>
        <w:right w:val="none" w:sz="0" w:space="0" w:color="auto"/>
      </w:divBdr>
    </w:div>
    <w:div w:id="1625427324">
      <w:bodyDiv w:val="1"/>
      <w:marLeft w:val="0"/>
      <w:marRight w:val="0"/>
      <w:marTop w:val="0"/>
      <w:marBottom w:val="0"/>
      <w:divBdr>
        <w:top w:val="none" w:sz="0" w:space="0" w:color="auto"/>
        <w:left w:val="none" w:sz="0" w:space="0" w:color="auto"/>
        <w:bottom w:val="none" w:sz="0" w:space="0" w:color="auto"/>
        <w:right w:val="none" w:sz="0" w:space="0" w:color="auto"/>
      </w:divBdr>
    </w:div>
    <w:div w:id="1642079687">
      <w:bodyDiv w:val="1"/>
      <w:marLeft w:val="0"/>
      <w:marRight w:val="0"/>
      <w:marTop w:val="0"/>
      <w:marBottom w:val="0"/>
      <w:divBdr>
        <w:top w:val="none" w:sz="0" w:space="0" w:color="auto"/>
        <w:left w:val="none" w:sz="0" w:space="0" w:color="auto"/>
        <w:bottom w:val="none" w:sz="0" w:space="0" w:color="auto"/>
        <w:right w:val="none" w:sz="0" w:space="0" w:color="auto"/>
      </w:divBdr>
    </w:div>
    <w:div w:id="1815675714">
      <w:bodyDiv w:val="1"/>
      <w:marLeft w:val="0"/>
      <w:marRight w:val="0"/>
      <w:marTop w:val="0"/>
      <w:marBottom w:val="0"/>
      <w:divBdr>
        <w:top w:val="none" w:sz="0" w:space="0" w:color="auto"/>
        <w:left w:val="none" w:sz="0" w:space="0" w:color="auto"/>
        <w:bottom w:val="none" w:sz="0" w:space="0" w:color="auto"/>
        <w:right w:val="none" w:sz="0" w:space="0" w:color="auto"/>
      </w:divBdr>
    </w:div>
    <w:div w:id="1826192778">
      <w:bodyDiv w:val="1"/>
      <w:marLeft w:val="0"/>
      <w:marRight w:val="0"/>
      <w:marTop w:val="0"/>
      <w:marBottom w:val="0"/>
      <w:divBdr>
        <w:top w:val="none" w:sz="0" w:space="0" w:color="auto"/>
        <w:left w:val="none" w:sz="0" w:space="0" w:color="auto"/>
        <w:bottom w:val="none" w:sz="0" w:space="0" w:color="auto"/>
        <w:right w:val="none" w:sz="0" w:space="0" w:color="auto"/>
      </w:divBdr>
    </w:div>
    <w:div w:id="1835144280">
      <w:bodyDiv w:val="1"/>
      <w:marLeft w:val="0"/>
      <w:marRight w:val="0"/>
      <w:marTop w:val="0"/>
      <w:marBottom w:val="0"/>
      <w:divBdr>
        <w:top w:val="none" w:sz="0" w:space="0" w:color="auto"/>
        <w:left w:val="none" w:sz="0" w:space="0" w:color="auto"/>
        <w:bottom w:val="none" w:sz="0" w:space="0" w:color="auto"/>
        <w:right w:val="none" w:sz="0" w:space="0" w:color="auto"/>
      </w:divBdr>
    </w:div>
    <w:div w:id="1876114040">
      <w:bodyDiv w:val="1"/>
      <w:marLeft w:val="0"/>
      <w:marRight w:val="0"/>
      <w:marTop w:val="0"/>
      <w:marBottom w:val="0"/>
      <w:divBdr>
        <w:top w:val="none" w:sz="0" w:space="0" w:color="auto"/>
        <w:left w:val="none" w:sz="0" w:space="0" w:color="auto"/>
        <w:bottom w:val="none" w:sz="0" w:space="0" w:color="auto"/>
        <w:right w:val="none" w:sz="0" w:space="0" w:color="auto"/>
      </w:divBdr>
    </w:div>
    <w:div w:id="2069647421">
      <w:bodyDiv w:val="1"/>
      <w:marLeft w:val="0"/>
      <w:marRight w:val="0"/>
      <w:marTop w:val="0"/>
      <w:marBottom w:val="0"/>
      <w:divBdr>
        <w:top w:val="none" w:sz="0" w:space="0" w:color="auto"/>
        <w:left w:val="none" w:sz="0" w:space="0" w:color="auto"/>
        <w:bottom w:val="none" w:sz="0" w:space="0" w:color="auto"/>
        <w:right w:val="none" w:sz="0" w:space="0" w:color="auto"/>
      </w:divBdr>
    </w:div>
    <w:div w:id="2069765726">
      <w:bodyDiv w:val="1"/>
      <w:marLeft w:val="0"/>
      <w:marRight w:val="0"/>
      <w:marTop w:val="0"/>
      <w:marBottom w:val="0"/>
      <w:divBdr>
        <w:top w:val="none" w:sz="0" w:space="0" w:color="auto"/>
        <w:left w:val="none" w:sz="0" w:space="0" w:color="auto"/>
        <w:bottom w:val="none" w:sz="0" w:space="0" w:color="auto"/>
        <w:right w:val="none" w:sz="0" w:space="0" w:color="auto"/>
      </w:divBdr>
    </w:div>
    <w:div w:id="2095928384">
      <w:bodyDiv w:val="1"/>
      <w:marLeft w:val="0"/>
      <w:marRight w:val="0"/>
      <w:marTop w:val="0"/>
      <w:marBottom w:val="0"/>
      <w:divBdr>
        <w:top w:val="none" w:sz="0" w:space="0" w:color="auto"/>
        <w:left w:val="none" w:sz="0" w:space="0" w:color="auto"/>
        <w:bottom w:val="none" w:sz="0" w:space="0" w:color="auto"/>
        <w:right w:val="none" w:sz="0" w:space="0" w:color="auto"/>
      </w:divBdr>
    </w:div>
    <w:div w:id="2110150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allison@crec.ne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oli.org" TargetMode="Externa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FFC962BD627F4EA76B28DDC6E46AD9" ma:contentTypeVersion="12" ma:contentTypeDescription="Create a new document." ma:contentTypeScope="" ma:versionID="fb219a0c2854f5b6d47caddc31625bed">
  <xsd:schema xmlns:xsd="http://www.w3.org/2001/XMLSchema" xmlns:xs="http://www.w3.org/2001/XMLSchema" xmlns:p="http://schemas.microsoft.com/office/2006/metadata/properties" xmlns:ns2="03dfb928-5554-4a87-8e9a-edea6c8e3105" xmlns:ns3="d876ab5d-c363-4cb9-b177-8b68990486e8" targetNamespace="http://schemas.microsoft.com/office/2006/metadata/properties" ma:root="true" ma:fieldsID="96d15bb24237a8bfc953e34afba74c3e" ns2:_="" ns3:_="">
    <xsd:import namespace="03dfb928-5554-4a87-8e9a-edea6c8e3105"/>
    <xsd:import namespace="d876ab5d-c363-4cb9-b177-8b68990486e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dfb928-5554-4a87-8e9a-edea6c8e31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76ab5d-c363-4cb9-b177-8b68990486e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56CA3E-9ADC-4029-8B98-4F5A39CA00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dfb928-5554-4a87-8e9a-edea6c8e3105"/>
    <ds:schemaRef ds:uri="d876ab5d-c363-4cb9-b177-8b68990486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CFB31A-7011-4925-A9D6-1C06E99BCE35}">
  <ds:schemaRefs>
    <ds:schemaRef ds:uri="http://schemas.microsoft.com/sharepoint/v3/contenttype/forms"/>
  </ds:schemaRefs>
</ds:datastoreItem>
</file>

<file path=customXml/itemProps3.xml><?xml version="1.0" encoding="utf-8"?>
<ds:datastoreItem xmlns:ds="http://schemas.openxmlformats.org/officeDocument/2006/customXml" ds:itemID="{CAECC540-B4B8-4CFB-80C4-0EE7E30E0D5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395D9EA-896E-455E-8629-CA8932DDE885}">
  <ds:schemaRefs>
    <ds:schemaRef ds:uri="http://schemas.microsoft.com/office/2006/metadata/longProperties"/>
  </ds:schemaRefs>
</ds:datastoreItem>
</file>

<file path=customXml/itemProps5.xml><?xml version="1.0" encoding="utf-8"?>
<ds:datastoreItem xmlns:ds="http://schemas.openxmlformats.org/officeDocument/2006/customXml" ds:itemID="{C0A46265-78B0-4B3F-B7D5-AEECD4566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695</Words>
  <Characters>3967</Characters>
  <Application>Microsoft Office Word</Application>
  <DocSecurity>0</DocSecurity>
  <Lines>33</Lines>
  <Paragraphs>9</Paragraphs>
  <ScaleCrop>false</ScaleCrop>
  <Company>Accra</Company>
  <LinksUpToDate>false</LinksUpToDate>
  <CharactersWithSpaces>4653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 Sun</dc:creator>
  <cp:keywords/>
  <cp:lastModifiedBy>Jennie Allison</cp:lastModifiedBy>
  <cp:revision>77</cp:revision>
  <cp:lastPrinted>2020-10-20T19:28:00Z</cp:lastPrinted>
  <dcterms:created xsi:type="dcterms:W3CDTF">2021-01-12T15:48:00Z</dcterms:created>
  <dcterms:modified xsi:type="dcterms:W3CDTF">2021-05-25T18:44:00Z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dropbox5@c2er.org</vt:lpwstr>
  </property>
  <property fmtid="{D5CDD505-2E9C-101B-9397-08002B2CF9AE}" pid="3" name="Order">
    <vt:lpwstr>6200.00000000000</vt:lpwstr>
  </property>
  <property fmtid="{D5CDD505-2E9C-101B-9397-08002B2CF9AE}" pid="4" name="display_urn:schemas-microsoft-com:office:office#Author">
    <vt:lpwstr>dropbox5@c2er.org</vt:lpwstr>
  </property>
  <property fmtid="{D5CDD505-2E9C-101B-9397-08002B2CF9AE}" pid="5" name="ContentTypeId">
    <vt:lpwstr>0x010100BFFFC962BD627F4EA76B28DDC6E46AD9</vt:lpwstr>
  </property>
  <property fmtid="{D5CDD505-2E9C-101B-9397-08002B2CF9AE}" pid="6" name="xd_Signature">
    <vt:lpwstr/>
  </property>
  <property fmtid="{D5CDD505-2E9C-101B-9397-08002B2CF9AE}" pid="7" name="TemplateUrl">
    <vt:lpwstr/>
  </property>
  <property fmtid="{D5CDD505-2E9C-101B-9397-08002B2CF9AE}" pid="8" name="ComplianceAssetId">
    <vt:lpwstr/>
  </property>
  <property fmtid="{D5CDD505-2E9C-101B-9397-08002B2CF9AE}" pid="9" name="xd_ProgID">
    <vt:lpwstr/>
  </property>
</Properties>
</file>